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3E8B" w14:textId="77777777" w:rsidR="00147179" w:rsidRDefault="00147179" w:rsidP="00052F2C">
      <w:pPr>
        <w:spacing w:before="0"/>
        <w:jc w:val="center"/>
        <w:rPr>
          <w:b/>
          <w:bCs/>
          <w:noProof/>
          <w:sz w:val="28"/>
          <w:szCs w:val="28"/>
        </w:rPr>
      </w:pPr>
    </w:p>
    <w:p w14:paraId="7346F654" w14:textId="77777777" w:rsidR="00147179" w:rsidRDefault="00147179" w:rsidP="00052F2C">
      <w:pPr>
        <w:spacing w:before="0"/>
        <w:jc w:val="center"/>
        <w:rPr>
          <w:b/>
          <w:bCs/>
          <w:noProof/>
          <w:sz w:val="28"/>
          <w:szCs w:val="28"/>
        </w:rPr>
      </w:pPr>
    </w:p>
    <w:p w14:paraId="26B3C104" w14:textId="6CE0486A" w:rsidR="000C0505" w:rsidRPr="00A44BAF" w:rsidRDefault="00216C24" w:rsidP="00052F2C">
      <w:pPr>
        <w:spacing w:before="0"/>
        <w:jc w:val="center"/>
        <w:rPr>
          <w:b/>
          <w:bCs/>
          <w:noProof/>
          <w:sz w:val="28"/>
          <w:szCs w:val="28"/>
        </w:rPr>
      </w:pPr>
      <w:r w:rsidRPr="00A44BAF">
        <w:rPr>
          <w:b/>
          <w:bCs/>
          <w:noProof/>
          <w:sz w:val="28"/>
          <w:szCs w:val="28"/>
        </w:rPr>
        <w:t xml:space="preserve">Carencia de </w:t>
      </w:r>
      <w:r w:rsidR="00A44BAF" w:rsidRPr="00A44BAF">
        <w:rPr>
          <w:b/>
          <w:bCs/>
          <w:noProof/>
          <w:sz w:val="28"/>
          <w:szCs w:val="28"/>
        </w:rPr>
        <w:t>sistemas de gestión de información y conocimiento en el sector público: evaluación y propuestas de mejora</w:t>
      </w:r>
    </w:p>
    <w:p w14:paraId="6D3F1E5F" w14:textId="75354972" w:rsidR="006E5492" w:rsidRPr="00A44BAF" w:rsidRDefault="00A44BAF" w:rsidP="00A44BAF">
      <w:pPr>
        <w:spacing w:before="0"/>
        <w:jc w:val="center"/>
        <w:rPr>
          <w:b/>
          <w:bCs/>
          <w:noProof/>
          <w:sz w:val="26"/>
          <w:szCs w:val="26"/>
          <w:lang w:val="en-US"/>
        </w:rPr>
      </w:pPr>
      <w:r w:rsidRPr="00A44BAF">
        <w:rPr>
          <w:b/>
          <w:bCs/>
          <w:noProof/>
          <w:sz w:val="26"/>
          <w:szCs w:val="26"/>
          <w:lang w:val="en-US"/>
        </w:rPr>
        <w:t>Lack of information and knowledge management systems in the public sector: evaluation and improvement proposals</w:t>
      </w:r>
    </w:p>
    <w:p w14:paraId="6328D3FA" w14:textId="77777777" w:rsidR="00265A3A" w:rsidRDefault="00265A3A" w:rsidP="00E51D0C">
      <w:pPr>
        <w:pStyle w:val="Sinespaciado"/>
        <w:jc w:val="center"/>
        <w:rPr>
          <w:b/>
          <w:bCs/>
        </w:rPr>
      </w:pPr>
      <w:r w:rsidRPr="00A44BAF">
        <w:rPr>
          <w:b/>
          <w:bCs/>
        </w:rPr>
        <w:t>Israel Barrutia Barreto</w:t>
      </w:r>
    </w:p>
    <w:p w14:paraId="621BF7C4" w14:textId="38444C77" w:rsidR="00A44BAF" w:rsidRDefault="00A44BAF" w:rsidP="00A44BAF">
      <w:pPr>
        <w:pStyle w:val="Sinespaciado"/>
        <w:jc w:val="center"/>
        <w:rPr>
          <w:i/>
          <w:iCs/>
        </w:rPr>
      </w:pPr>
      <w:hyperlink r:id="rId8" w:history="1">
        <w:r w:rsidRPr="00A44BAF">
          <w:rPr>
            <w:rStyle w:val="Hipervnculo"/>
            <w:i/>
            <w:iCs/>
            <w:color w:val="auto"/>
            <w:u w:val="none"/>
          </w:rPr>
          <w:t>ibarrutia@unfv.edu.pe</w:t>
        </w:r>
      </w:hyperlink>
    </w:p>
    <w:p w14:paraId="4FA5F1D3" w14:textId="1E0B349F" w:rsidR="00A44BAF" w:rsidRPr="00A44BAF" w:rsidRDefault="00A44BAF" w:rsidP="00A44BAF">
      <w:pPr>
        <w:pStyle w:val="Sinespaciado"/>
        <w:jc w:val="center"/>
        <w:rPr>
          <w:i/>
          <w:iCs/>
        </w:rPr>
      </w:pPr>
      <w:hyperlink r:id="rId9" w:history="1">
        <w:r w:rsidRPr="00A44BAF">
          <w:rPr>
            <w:rStyle w:val="Hipervnculo"/>
            <w:i/>
            <w:iCs/>
            <w:color w:val="auto"/>
            <w:u w:val="none"/>
          </w:rPr>
          <w:t>https://orcid.org/0000-0002-5728-0651</w:t>
        </w:r>
      </w:hyperlink>
    </w:p>
    <w:p w14:paraId="76FC6769" w14:textId="77B677DC" w:rsidR="00A44BAF" w:rsidRPr="00A44BAF" w:rsidRDefault="00A44BAF" w:rsidP="00A44BAF">
      <w:pPr>
        <w:pStyle w:val="Sinespaciado"/>
        <w:jc w:val="center"/>
      </w:pPr>
      <w:r w:rsidRPr="00A44BAF">
        <w:t xml:space="preserve">Doctor en Administración Estratégica, </w:t>
      </w:r>
      <w:proofErr w:type="spellStart"/>
      <w:r w:rsidRPr="00A44BAF">
        <w:t>Centrum</w:t>
      </w:r>
      <w:proofErr w:type="spellEnd"/>
      <w:r w:rsidRPr="00A44BAF">
        <w:t xml:space="preserve"> PUCP. </w:t>
      </w:r>
      <w:r>
        <w:t xml:space="preserve">Docente, </w:t>
      </w:r>
    </w:p>
    <w:p w14:paraId="514779A6" w14:textId="2AB9174F" w:rsidR="00A44BAF" w:rsidRDefault="00265A3A" w:rsidP="00A44BAF">
      <w:pPr>
        <w:pStyle w:val="Sinespaciado"/>
        <w:jc w:val="center"/>
      </w:pPr>
      <w:bookmarkStart w:id="0" w:name="_Hlk194580253"/>
      <w:bookmarkStart w:id="1" w:name="_Hlk194573612"/>
      <w:r w:rsidRPr="00D930F7">
        <w:t>Universidad Nacional Federico Villarreal</w:t>
      </w:r>
      <w:bookmarkEnd w:id="0"/>
      <w:bookmarkEnd w:id="1"/>
      <w:r w:rsidR="00DC1DA4">
        <w:t>.</w:t>
      </w:r>
    </w:p>
    <w:p w14:paraId="0E5D9307" w14:textId="77777777" w:rsidR="00DC1DA4" w:rsidRDefault="00DC1DA4" w:rsidP="00A44BAF">
      <w:pPr>
        <w:pStyle w:val="Sinespaciado"/>
        <w:jc w:val="center"/>
      </w:pPr>
    </w:p>
    <w:p w14:paraId="75D4A1B0" w14:textId="1513C233" w:rsidR="00265A3A" w:rsidRPr="00DC1DA4" w:rsidRDefault="00265A3A" w:rsidP="00DC1DA4">
      <w:pPr>
        <w:pStyle w:val="Sinespaciado"/>
        <w:jc w:val="center"/>
        <w:rPr>
          <w:b/>
          <w:bCs/>
        </w:rPr>
      </w:pPr>
      <w:r w:rsidRPr="00DC1DA4">
        <w:rPr>
          <w:b/>
          <w:bCs/>
        </w:rPr>
        <w:t>Mili G</w:t>
      </w:r>
      <w:r w:rsidR="00DC1DA4" w:rsidRPr="00DC1DA4">
        <w:rPr>
          <w:b/>
          <w:bCs/>
        </w:rPr>
        <w:t>é</w:t>
      </w:r>
      <w:r w:rsidRPr="00DC1DA4">
        <w:rPr>
          <w:b/>
          <w:bCs/>
        </w:rPr>
        <w:t>nesis Fern</w:t>
      </w:r>
      <w:r w:rsidR="00A44BAF" w:rsidRPr="00DC1DA4">
        <w:rPr>
          <w:b/>
          <w:bCs/>
        </w:rPr>
        <w:t>á</w:t>
      </w:r>
      <w:r w:rsidRPr="00DC1DA4">
        <w:rPr>
          <w:b/>
          <w:bCs/>
        </w:rPr>
        <w:t>ndez P</w:t>
      </w:r>
      <w:r w:rsidR="00A44BAF" w:rsidRPr="00DC1DA4">
        <w:rPr>
          <w:b/>
          <w:bCs/>
        </w:rPr>
        <w:t>é</w:t>
      </w:r>
      <w:r w:rsidRPr="00DC1DA4">
        <w:rPr>
          <w:b/>
          <w:bCs/>
        </w:rPr>
        <w:t>rez</w:t>
      </w:r>
    </w:p>
    <w:p w14:paraId="51972579" w14:textId="6E95BFEE" w:rsidR="00DC1DA4" w:rsidRPr="00DC1DA4" w:rsidRDefault="00DC1DA4" w:rsidP="00DC1DA4">
      <w:pPr>
        <w:pStyle w:val="Sinespaciado"/>
        <w:jc w:val="center"/>
        <w:rPr>
          <w:i/>
          <w:iCs/>
        </w:rPr>
      </w:pPr>
      <w:r w:rsidRPr="00DC1DA4">
        <w:rPr>
          <w:i/>
          <w:iCs/>
        </w:rPr>
        <w:t>mfernandez@unfv.edu.pe</w:t>
      </w:r>
    </w:p>
    <w:p w14:paraId="77097360" w14:textId="6DFDA017" w:rsidR="00A44BAF" w:rsidRPr="00DC1DA4" w:rsidRDefault="00A44BAF" w:rsidP="00DC1DA4">
      <w:pPr>
        <w:pStyle w:val="Sinespaciado"/>
        <w:jc w:val="center"/>
        <w:rPr>
          <w:i/>
          <w:iCs/>
        </w:rPr>
      </w:pPr>
      <w:r w:rsidRPr="00DC1DA4">
        <w:rPr>
          <w:i/>
          <w:iCs/>
        </w:rPr>
        <w:t>https://orcid.org/0009-0007-7120-208X</w:t>
      </w:r>
    </w:p>
    <w:p w14:paraId="0B4E199A" w14:textId="41746E52" w:rsidR="006E5492" w:rsidRDefault="00DC1DA4" w:rsidP="00DC1DA4">
      <w:pPr>
        <w:pStyle w:val="Sinespaciado"/>
        <w:jc w:val="center"/>
      </w:pPr>
      <w:r>
        <w:t xml:space="preserve">Estudiante de Administración Pública, </w:t>
      </w:r>
      <w:r w:rsidR="00265A3A" w:rsidRPr="00265A3A">
        <w:t>Universidad Nacional Federico Villarreal</w:t>
      </w:r>
      <w:r>
        <w:t>.</w:t>
      </w:r>
    </w:p>
    <w:p w14:paraId="61F6F113" w14:textId="77777777" w:rsidR="00DC1DA4" w:rsidRPr="00265A3A" w:rsidRDefault="00DC1DA4" w:rsidP="00E51D0C">
      <w:pPr>
        <w:pStyle w:val="Sinespaciado"/>
        <w:jc w:val="center"/>
      </w:pPr>
    </w:p>
    <w:p w14:paraId="1B830C9D" w14:textId="77777777" w:rsidR="00DC1DA4" w:rsidRDefault="00265A3A" w:rsidP="00DC1DA4">
      <w:pPr>
        <w:pStyle w:val="Sinespaciado"/>
        <w:jc w:val="center"/>
        <w:rPr>
          <w:b/>
          <w:bCs/>
        </w:rPr>
      </w:pPr>
      <w:r w:rsidRPr="00DC1DA4">
        <w:rPr>
          <w:b/>
          <w:bCs/>
        </w:rPr>
        <w:t>Randy Gabriel Huamani Romero</w:t>
      </w:r>
    </w:p>
    <w:p w14:paraId="326F9792" w14:textId="77777777" w:rsidR="00DC1DA4" w:rsidRDefault="00DC1DA4" w:rsidP="00DC1DA4">
      <w:pPr>
        <w:pStyle w:val="Sinespaciado"/>
        <w:jc w:val="center"/>
        <w:rPr>
          <w:i/>
          <w:iCs/>
        </w:rPr>
      </w:pPr>
      <w:hyperlink r:id="rId10" w:history="1">
        <w:r w:rsidRPr="00DC1DA4">
          <w:rPr>
            <w:rStyle w:val="Hipervnculo"/>
            <w:i/>
            <w:iCs/>
            <w:color w:val="auto"/>
            <w:u w:val="none"/>
          </w:rPr>
          <w:t>rhuamani@unfv.edu.pe</w:t>
        </w:r>
      </w:hyperlink>
    </w:p>
    <w:p w14:paraId="23AA1536" w14:textId="13D02030" w:rsidR="00DC1DA4" w:rsidRPr="00DC1DA4" w:rsidRDefault="00DC1DA4" w:rsidP="00DC1DA4">
      <w:pPr>
        <w:pStyle w:val="Sinespaciado"/>
        <w:jc w:val="center"/>
        <w:rPr>
          <w:i/>
          <w:iCs/>
        </w:rPr>
      </w:pPr>
      <w:r w:rsidRPr="00DC1DA4">
        <w:rPr>
          <w:i/>
          <w:iCs/>
        </w:rPr>
        <w:t>https://orcid.org/0009-0004-5176-4059</w:t>
      </w:r>
    </w:p>
    <w:p w14:paraId="3DD24314" w14:textId="19BFEB2C" w:rsidR="00DC1DA4" w:rsidRDefault="00DC1DA4" w:rsidP="00DC1DA4">
      <w:pPr>
        <w:pStyle w:val="Sinespaciado"/>
        <w:jc w:val="center"/>
      </w:pPr>
      <w:r>
        <w:t xml:space="preserve">Estudiante de Administración Pública, </w:t>
      </w:r>
      <w:r w:rsidRPr="00265A3A">
        <w:t>Universidad Nacional Federico Villarreal</w:t>
      </w:r>
      <w:r>
        <w:t>.</w:t>
      </w:r>
    </w:p>
    <w:p w14:paraId="1830D5E2" w14:textId="77777777" w:rsidR="006E5492" w:rsidRPr="00265A3A" w:rsidRDefault="006E5492" w:rsidP="00E51D0C">
      <w:pPr>
        <w:pStyle w:val="Sinespaciado"/>
        <w:jc w:val="center"/>
      </w:pPr>
    </w:p>
    <w:p w14:paraId="194AB152" w14:textId="0E371ABB" w:rsidR="00265A3A" w:rsidRPr="00DC1DA4" w:rsidRDefault="00265A3A" w:rsidP="00DC1DA4">
      <w:pPr>
        <w:pStyle w:val="Sinespaciado"/>
        <w:jc w:val="center"/>
        <w:rPr>
          <w:b/>
          <w:bCs/>
        </w:rPr>
      </w:pPr>
      <w:r w:rsidRPr="00DC1DA4">
        <w:rPr>
          <w:b/>
          <w:bCs/>
        </w:rPr>
        <w:t xml:space="preserve">Bianca Isabel Mamani </w:t>
      </w:r>
      <w:r w:rsidR="00DC1DA4" w:rsidRPr="00DC1DA4">
        <w:rPr>
          <w:b/>
          <w:bCs/>
        </w:rPr>
        <w:t>Sánchez</w:t>
      </w:r>
    </w:p>
    <w:p w14:paraId="747C532A" w14:textId="1787149D" w:rsidR="00DC1DA4" w:rsidRPr="00DC1DA4" w:rsidRDefault="00DC1DA4" w:rsidP="00DC1DA4">
      <w:pPr>
        <w:pStyle w:val="Sinespaciado"/>
        <w:jc w:val="center"/>
        <w:rPr>
          <w:i/>
          <w:iCs/>
        </w:rPr>
      </w:pPr>
      <w:r w:rsidRPr="00DC1DA4">
        <w:rPr>
          <w:i/>
          <w:iCs/>
        </w:rPr>
        <w:t>bmamani@unfv.edu.pe</w:t>
      </w:r>
    </w:p>
    <w:p w14:paraId="6199B0D3" w14:textId="49FEC878" w:rsidR="00DC1DA4" w:rsidRPr="00DC1DA4" w:rsidRDefault="00DC1DA4" w:rsidP="00DC1DA4">
      <w:pPr>
        <w:pStyle w:val="Sinespaciado"/>
        <w:jc w:val="center"/>
        <w:rPr>
          <w:i/>
          <w:iCs/>
        </w:rPr>
      </w:pPr>
      <w:r w:rsidRPr="00DC1DA4">
        <w:rPr>
          <w:i/>
          <w:iCs/>
        </w:rPr>
        <w:t>https://orcid.org/0009-0009-7683-4451</w:t>
      </w:r>
    </w:p>
    <w:p w14:paraId="035B2701" w14:textId="5AF3FA46" w:rsidR="00265A3A" w:rsidRDefault="00265A3A" w:rsidP="00DC1DA4">
      <w:pPr>
        <w:pStyle w:val="Sinespaciado"/>
        <w:jc w:val="center"/>
      </w:pPr>
      <w:r w:rsidRPr="00265A3A">
        <w:t>Universidad Nacional Federico Villarreal</w:t>
      </w:r>
    </w:p>
    <w:p w14:paraId="22115EE6" w14:textId="77777777" w:rsidR="006E5492" w:rsidRPr="00265A3A" w:rsidRDefault="006E5492" w:rsidP="00E51D0C">
      <w:pPr>
        <w:pStyle w:val="Sinespaciado"/>
        <w:jc w:val="center"/>
      </w:pPr>
    </w:p>
    <w:p w14:paraId="0684903F" w14:textId="77777777" w:rsidR="00DC1DA4" w:rsidRDefault="00265A3A" w:rsidP="00DC1DA4">
      <w:pPr>
        <w:pStyle w:val="Sinespaciado"/>
        <w:jc w:val="center"/>
        <w:rPr>
          <w:b/>
          <w:bCs/>
        </w:rPr>
      </w:pPr>
      <w:r w:rsidRPr="00DC1DA4">
        <w:rPr>
          <w:b/>
          <w:bCs/>
        </w:rPr>
        <w:t>Eduardo Martin Valdivia Cordova</w:t>
      </w:r>
    </w:p>
    <w:p w14:paraId="0F37B24A" w14:textId="1F6E149A" w:rsidR="00DC1DA4" w:rsidRPr="00DC1DA4" w:rsidRDefault="00DC1DA4" w:rsidP="00DC1DA4">
      <w:pPr>
        <w:pStyle w:val="Sinespaciado"/>
        <w:jc w:val="center"/>
        <w:rPr>
          <w:i/>
          <w:iCs/>
        </w:rPr>
      </w:pPr>
      <w:hyperlink r:id="rId11" w:history="1">
        <w:r w:rsidRPr="00DC1DA4">
          <w:rPr>
            <w:i/>
            <w:iCs/>
          </w:rPr>
          <w:t>evaldivia@unfv.edu.pe</w:t>
        </w:r>
      </w:hyperlink>
    </w:p>
    <w:p w14:paraId="4E8872A9" w14:textId="77777777" w:rsidR="00DC1DA4" w:rsidRPr="00DC1DA4" w:rsidRDefault="00DC1DA4" w:rsidP="00DC1DA4">
      <w:pPr>
        <w:pStyle w:val="Sinespaciado"/>
        <w:jc w:val="center"/>
        <w:rPr>
          <w:i/>
          <w:iCs/>
        </w:rPr>
      </w:pPr>
      <w:hyperlink r:id="rId12" w:history="1">
        <w:r w:rsidRPr="00DC1DA4">
          <w:rPr>
            <w:i/>
            <w:iCs/>
          </w:rPr>
          <w:t>https://orcid.org/0009-0009-8674-6105</w:t>
        </w:r>
      </w:hyperlink>
      <w:r w:rsidRPr="00DC1DA4">
        <w:rPr>
          <w:i/>
          <w:iCs/>
        </w:rPr>
        <w:t xml:space="preserve"> </w:t>
      </w:r>
    </w:p>
    <w:p w14:paraId="618151E8" w14:textId="20F412F8" w:rsidR="00265A3A" w:rsidRPr="00DC1DA4" w:rsidRDefault="00265A3A" w:rsidP="00DC1DA4">
      <w:pPr>
        <w:pStyle w:val="Sinespaciado"/>
        <w:jc w:val="center"/>
      </w:pPr>
      <w:r w:rsidRPr="00DC1DA4">
        <w:t>Universidad Nacional Federico Villarreal</w:t>
      </w:r>
    </w:p>
    <w:p w14:paraId="323315E5" w14:textId="4263DACA" w:rsidR="00265A3A" w:rsidRDefault="00265A3A" w:rsidP="00E51D0C">
      <w:pPr>
        <w:pStyle w:val="Sinespaciado"/>
        <w:jc w:val="center"/>
      </w:pPr>
    </w:p>
    <w:p w14:paraId="13210302" w14:textId="77777777" w:rsidR="006E5492" w:rsidRPr="00DC1DA4" w:rsidRDefault="006E5492" w:rsidP="00DC1DA4">
      <w:pPr>
        <w:pStyle w:val="Sinespaciado"/>
        <w:jc w:val="center"/>
        <w:rPr>
          <w:i/>
          <w:iCs/>
        </w:rPr>
      </w:pPr>
    </w:p>
    <w:p w14:paraId="6D8D5CAA" w14:textId="55E6D309" w:rsidR="00265A3A" w:rsidRPr="00DC1DA4" w:rsidRDefault="00265A3A" w:rsidP="00DC1DA4">
      <w:pPr>
        <w:pStyle w:val="Sinespaciado"/>
        <w:jc w:val="center"/>
        <w:rPr>
          <w:b/>
          <w:bCs/>
        </w:rPr>
      </w:pPr>
      <w:r w:rsidRPr="00DC1DA4">
        <w:rPr>
          <w:b/>
          <w:bCs/>
        </w:rPr>
        <w:t>Milagros Angela Vilcarino Huayama</w:t>
      </w:r>
    </w:p>
    <w:p w14:paraId="11B2922B" w14:textId="3793696E" w:rsidR="00DC1DA4" w:rsidRPr="00DC1DA4" w:rsidRDefault="00DC1DA4" w:rsidP="00DC1DA4">
      <w:pPr>
        <w:pStyle w:val="Sinespaciado"/>
        <w:jc w:val="center"/>
        <w:rPr>
          <w:i/>
          <w:iCs/>
        </w:rPr>
      </w:pPr>
      <w:r w:rsidRPr="00DC1DA4">
        <w:rPr>
          <w:i/>
          <w:iCs/>
        </w:rPr>
        <w:t>mvilcarino@unfv.edu.pe</w:t>
      </w:r>
    </w:p>
    <w:p w14:paraId="15DF1305" w14:textId="29295A53" w:rsidR="00DC1DA4" w:rsidRPr="00DC1DA4" w:rsidRDefault="00DC1DA4" w:rsidP="00DC1DA4">
      <w:pPr>
        <w:pStyle w:val="Sinespaciado"/>
        <w:jc w:val="center"/>
        <w:rPr>
          <w:i/>
          <w:iCs/>
        </w:rPr>
      </w:pPr>
      <w:hyperlink r:id="rId13" w:history="1">
        <w:r w:rsidRPr="00DC1DA4">
          <w:rPr>
            <w:rStyle w:val="Hipervnculo"/>
            <w:i/>
            <w:iCs/>
            <w:color w:val="auto"/>
            <w:u w:val="none"/>
          </w:rPr>
          <w:t>https://orcid.org/0009-0005-2285-9590</w:t>
        </w:r>
      </w:hyperlink>
    </w:p>
    <w:p w14:paraId="0E9CA947" w14:textId="77777777" w:rsidR="0094333B" w:rsidRDefault="0094333B" w:rsidP="0094333B">
      <w:pPr>
        <w:pStyle w:val="Sinespaciado"/>
        <w:jc w:val="center"/>
      </w:pPr>
      <w:r>
        <w:t xml:space="preserve">Estudiante de Administración Pública, </w:t>
      </w:r>
      <w:r w:rsidRPr="00265A3A">
        <w:t>Universidad Nacional Federico Villarreal</w:t>
      </w:r>
      <w:r>
        <w:t>.</w:t>
      </w:r>
    </w:p>
    <w:p w14:paraId="01891109" w14:textId="327AF360" w:rsidR="00265A3A" w:rsidRDefault="00265A3A" w:rsidP="00E51D0C">
      <w:pPr>
        <w:pStyle w:val="Sinespaciado"/>
        <w:jc w:val="center"/>
      </w:pPr>
    </w:p>
    <w:p w14:paraId="2DCE7224" w14:textId="77777777" w:rsidR="006E5492" w:rsidRDefault="006E5492" w:rsidP="00E51D0C">
      <w:pPr>
        <w:pStyle w:val="Sinespaciado"/>
        <w:jc w:val="center"/>
      </w:pPr>
    </w:p>
    <w:p w14:paraId="2A04838C" w14:textId="26E8B749" w:rsidR="00D51FAE" w:rsidRPr="006B5AA7" w:rsidRDefault="00D51FAE" w:rsidP="0022306B">
      <w:pPr>
        <w:spacing w:line="276" w:lineRule="auto"/>
        <w:rPr>
          <w:b/>
          <w:bCs/>
        </w:rPr>
        <w:sectPr w:rsidR="00D51FAE" w:rsidRPr="006B5AA7" w:rsidSect="00713FC8">
          <w:headerReference w:type="first" r:id="rId14"/>
          <w:type w:val="continuous"/>
          <w:pgSz w:w="12240" w:h="15840"/>
          <w:pgMar w:top="1440" w:right="1440" w:bottom="1440" w:left="1440" w:header="708" w:footer="708" w:gutter="0"/>
          <w:cols w:space="227"/>
          <w:titlePg/>
          <w:docGrid w:linePitch="360"/>
        </w:sectPr>
      </w:pPr>
    </w:p>
    <w:p w14:paraId="6D04F0FD" w14:textId="77777777" w:rsidR="00052F2C" w:rsidRPr="00D51FAE" w:rsidRDefault="0022306B" w:rsidP="00147179">
      <w:pPr>
        <w:spacing w:line="276" w:lineRule="auto"/>
        <w:jc w:val="center"/>
        <w:rPr>
          <w:sz w:val="22"/>
          <w:szCs w:val="22"/>
        </w:rPr>
      </w:pPr>
      <w:r w:rsidRPr="00D51FAE">
        <w:rPr>
          <w:b/>
          <w:bCs/>
          <w:sz w:val="22"/>
          <w:szCs w:val="22"/>
        </w:rPr>
        <w:t>Resumen</w:t>
      </w:r>
    </w:p>
    <w:p w14:paraId="412D5089" w14:textId="77777777" w:rsidR="00216C24" w:rsidRPr="00216C24" w:rsidRDefault="00216C24" w:rsidP="00147179">
      <w:pPr>
        <w:spacing w:before="0" w:line="276" w:lineRule="auto"/>
        <w:jc w:val="center"/>
        <w:rPr>
          <w:sz w:val="22"/>
          <w:szCs w:val="22"/>
        </w:rPr>
      </w:pPr>
      <w:r w:rsidRPr="00216C24">
        <w:rPr>
          <w:sz w:val="22"/>
          <w:szCs w:val="22"/>
        </w:rPr>
        <w:t xml:space="preserve">El objetivo de esta investigación fue evaluar la eficacia percibida y las áreas de mejora de los sistemas de gestión de información y conocimiento (SGIC) en el sector público peruano, buscando identificar carencias clave para optimizar la eficiencia organizacional. Se empleó un diseño mixto exploratorio, combinando entrevistas semiestructuradas con encuestas aplicadas a 10 empleados de ocho instituciones públicas diversas, representando distintos roles y niveles de experiencia. Los resultados revelan una alta adopción, con un 70% de uso diario, y una valoración positiva del impacto de los SGIC en la eficiencia y colaboración. No obstante, emergieron desafíos críticos, incluyendo dificultades persistentes en la accesibilidad a información dispersa (reportado por 70%) y limitaciones en la usabilidad de los sistemas. Se constató una demanda considerable por capacitación formal y continua (requerida por 80%), así como un claro interés en la integración de tecnologías avanzadas como la inteligencia artificial (IA) para superar las limitaciones actuales. Se concluye que la optimización de los SGIC requiere intervenciones focalizadas en mejorar la accesibilidad, fortalecer la capacitación formal y explorar estratégicamente la incorporación de IA, siendo cruciales para potenciar la efectividad organizacional en este contexto </w:t>
      </w:r>
      <w:proofErr w:type="spellStart"/>
      <w:r w:rsidRPr="00216C24">
        <w:rPr>
          <w:sz w:val="22"/>
          <w:szCs w:val="22"/>
        </w:rPr>
        <w:t>subexplorado</w:t>
      </w:r>
      <w:proofErr w:type="spellEnd"/>
      <w:r w:rsidRPr="00216C24">
        <w:rPr>
          <w:sz w:val="22"/>
          <w:szCs w:val="22"/>
        </w:rPr>
        <w:t>.</w:t>
      </w:r>
    </w:p>
    <w:p w14:paraId="0911FBE3" w14:textId="057854F5" w:rsidR="0022306B" w:rsidRPr="00D51FAE" w:rsidRDefault="00216C24" w:rsidP="00147179">
      <w:pPr>
        <w:spacing w:before="0" w:line="276" w:lineRule="auto"/>
        <w:jc w:val="center"/>
        <w:rPr>
          <w:sz w:val="22"/>
          <w:szCs w:val="22"/>
        </w:rPr>
        <w:sectPr w:rsidR="0022306B" w:rsidRPr="00D51FAE" w:rsidSect="00C51D61">
          <w:type w:val="continuous"/>
          <w:pgSz w:w="12240" w:h="15840"/>
          <w:pgMar w:top="1440" w:right="1440" w:bottom="1440" w:left="1440" w:header="708" w:footer="708" w:gutter="0"/>
          <w:cols w:space="227"/>
          <w:docGrid w:linePitch="360"/>
        </w:sectPr>
      </w:pPr>
      <w:r w:rsidRPr="00147179">
        <w:rPr>
          <w:b/>
          <w:bCs/>
          <w:sz w:val="22"/>
          <w:szCs w:val="22"/>
        </w:rPr>
        <w:t>Palabras clave:</w:t>
      </w:r>
      <w:r w:rsidRPr="00216C24">
        <w:rPr>
          <w:sz w:val="22"/>
          <w:szCs w:val="22"/>
        </w:rPr>
        <w:t> </w:t>
      </w:r>
      <w:r w:rsidRPr="00147179">
        <w:rPr>
          <w:i/>
          <w:iCs/>
          <w:sz w:val="22"/>
          <w:szCs w:val="22"/>
        </w:rPr>
        <w:t>Sistemas de gestión de la información</w:t>
      </w:r>
      <w:r w:rsidR="00147179" w:rsidRPr="00147179">
        <w:rPr>
          <w:i/>
          <w:iCs/>
          <w:sz w:val="22"/>
          <w:szCs w:val="22"/>
        </w:rPr>
        <w:t>;</w:t>
      </w:r>
      <w:r w:rsidRPr="00147179">
        <w:rPr>
          <w:i/>
          <w:iCs/>
          <w:sz w:val="22"/>
          <w:szCs w:val="22"/>
        </w:rPr>
        <w:t xml:space="preserve"> Gestión del conocimiento</w:t>
      </w:r>
      <w:r w:rsidR="00147179" w:rsidRPr="00147179">
        <w:rPr>
          <w:i/>
          <w:iCs/>
          <w:sz w:val="22"/>
          <w:szCs w:val="22"/>
        </w:rPr>
        <w:t>;</w:t>
      </w:r>
      <w:r w:rsidRPr="00147179">
        <w:rPr>
          <w:i/>
          <w:iCs/>
          <w:sz w:val="22"/>
          <w:szCs w:val="22"/>
        </w:rPr>
        <w:t xml:space="preserve"> Sector público</w:t>
      </w:r>
      <w:r w:rsidR="00147179" w:rsidRPr="00147179">
        <w:rPr>
          <w:i/>
          <w:iCs/>
          <w:sz w:val="22"/>
          <w:szCs w:val="22"/>
        </w:rPr>
        <w:t>;</w:t>
      </w:r>
      <w:r w:rsidRPr="00147179">
        <w:rPr>
          <w:i/>
          <w:iCs/>
          <w:sz w:val="22"/>
          <w:szCs w:val="22"/>
        </w:rPr>
        <w:t xml:space="preserve"> Eficiencia organizacional</w:t>
      </w:r>
      <w:r w:rsidR="00147179" w:rsidRPr="00147179">
        <w:rPr>
          <w:i/>
          <w:iCs/>
          <w:sz w:val="22"/>
          <w:szCs w:val="22"/>
        </w:rPr>
        <w:t>;</w:t>
      </w:r>
      <w:r w:rsidRPr="00147179">
        <w:rPr>
          <w:i/>
          <w:iCs/>
          <w:sz w:val="22"/>
          <w:szCs w:val="22"/>
        </w:rPr>
        <w:t xml:space="preserve"> Perú.</w:t>
      </w:r>
    </w:p>
    <w:p w14:paraId="0FFB5DD4" w14:textId="66523FDD" w:rsidR="00232B46" w:rsidRPr="00D51FAE" w:rsidRDefault="00232B46" w:rsidP="00147179">
      <w:pPr>
        <w:spacing w:before="0" w:line="276" w:lineRule="auto"/>
        <w:jc w:val="center"/>
        <w:rPr>
          <w:sz w:val="22"/>
          <w:szCs w:val="22"/>
          <w:lang w:val="en-US"/>
        </w:rPr>
      </w:pPr>
      <w:r w:rsidRPr="00D51FAE">
        <w:rPr>
          <w:b/>
          <w:bCs/>
          <w:sz w:val="22"/>
          <w:szCs w:val="22"/>
          <w:lang w:val="en-US"/>
        </w:rPr>
        <w:t>Abstract</w:t>
      </w:r>
    </w:p>
    <w:p w14:paraId="27D09100" w14:textId="77777777" w:rsidR="00216C24" w:rsidRPr="00147179" w:rsidRDefault="00216C24" w:rsidP="00147179">
      <w:pPr>
        <w:spacing w:before="0" w:line="276" w:lineRule="auto"/>
        <w:jc w:val="center"/>
        <w:rPr>
          <w:i/>
          <w:iCs/>
          <w:sz w:val="22"/>
          <w:szCs w:val="22"/>
          <w:lang w:val="en-US"/>
        </w:rPr>
      </w:pPr>
      <w:r w:rsidRPr="00147179">
        <w:rPr>
          <w:i/>
          <w:iCs/>
          <w:sz w:val="22"/>
          <w:szCs w:val="22"/>
          <w:lang w:val="en-US"/>
        </w:rPr>
        <w:t>The objective of this research was to evaluate the perceived effectiveness and areas for improvement of information and knowledge management systems (IKMS) in the Peruvian public sector, aiming to identify key shortcomings to optimize organizational efficiency. An exploratory mixed-methods design was employed, combining semi-structured interviews with surveys administered to 10 employees from eight diverse public institutions, representing different roles and experience levels. The results reveal high adoption, with 70% daily usage, and a positive assessment of the impact of IKMS on efficiency and collaboration. However, critical challenges emerged, including persistent difficulties in accessing dispersed information (reported by 70%) and limitations in system usability. A considerable demand for formal and continuous training was confirmed (required by 80%), along with a clear interest in integrating advanced technologies such as artificial intelligence (AI) to overcome current limitations. It is concluded that optimizing IKMS requires targeted interventions focused on improving accessibility, strengthening formal training, and strategically exploring AI integration, which are crucial for enhancing organizational effectiveness in this underexplored context.</w:t>
      </w:r>
    </w:p>
    <w:p w14:paraId="22A3D536" w14:textId="1A1474A7" w:rsidR="0022306B" w:rsidRPr="00147179" w:rsidRDefault="00216C24" w:rsidP="00147179">
      <w:pPr>
        <w:spacing w:before="0" w:line="276" w:lineRule="auto"/>
        <w:jc w:val="center"/>
        <w:rPr>
          <w:i/>
          <w:iCs/>
          <w:sz w:val="22"/>
          <w:szCs w:val="22"/>
          <w:lang w:val="en-US"/>
        </w:rPr>
      </w:pPr>
      <w:r w:rsidRPr="00147179">
        <w:rPr>
          <w:b/>
          <w:bCs/>
          <w:sz w:val="22"/>
          <w:szCs w:val="22"/>
          <w:lang w:val="en-US"/>
        </w:rPr>
        <w:t>Keywords:</w:t>
      </w:r>
      <w:r w:rsidRPr="00216C24">
        <w:rPr>
          <w:sz w:val="22"/>
          <w:szCs w:val="22"/>
          <w:lang w:val="en-US"/>
        </w:rPr>
        <w:t> </w:t>
      </w:r>
      <w:r w:rsidRPr="00147179">
        <w:rPr>
          <w:i/>
          <w:iCs/>
          <w:sz w:val="22"/>
          <w:szCs w:val="22"/>
          <w:lang w:val="en-US"/>
        </w:rPr>
        <w:t>Information management systems</w:t>
      </w:r>
      <w:r w:rsidR="00147179">
        <w:rPr>
          <w:i/>
          <w:iCs/>
          <w:sz w:val="22"/>
          <w:szCs w:val="22"/>
          <w:lang w:val="en-US"/>
        </w:rPr>
        <w:t>;</w:t>
      </w:r>
      <w:r w:rsidRPr="00147179">
        <w:rPr>
          <w:i/>
          <w:iCs/>
          <w:sz w:val="22"/>
          <w:szCs w:val="22"/>
          <w:lang w:val="en-US"/>
        </w:rPr>
        <w:t xml:space="preserve"> Knowledge management</w:t>
      </w:r>
      <w:r w:rsidR="00147179">
        <w:rPr>
          <w:i/>
          <w:iCs/>
          <w:sz w:val="22"/>
          <w:szCs w:val="22"/>
          <w:lang w:val="en-US"/>
        </w:rPr>
        <w:t>;</w:t>
      </w:r>
      <w:r w:rsidRPr="00147179">
        <w:rPr>
          <w:i/>
          <w:iCs/>
          <w:sz w:val="22"/>
          <w:szCs w:val="22"/>
          <w:lang w:val="en-US"/>
        </w:rPr>
        <w:t xml:space="preserve"> Public sector</w:t>
      </w:r>
      <w:r w:rsidR="00147179">
        <w:rPr>
          <w:i/>
          <w:iCs/>
          <w:sz w:val="22"/>
          <w:szCs w:val="22"/>
          <w:lang w:val="en-US"/>
        </w:rPr>
        <w:t>;</w:t>
      </w:r>
      <w:r w:rsidRPr="00147179">
        <w:rPr>
          <w:i/>
          <w:iCs/>
          <w:sz w:val="22"/>
          <w:szCs w:val="22"/>
          <w:lang w:val="en-US"/>
        </w:rPr>
        <w:t xml:space="preserve"> Organizational efficiency</w:t>
      </w:r>
      <w:r w:rsidR="00147179">
        <w:rPr>
          <w:i/>
          <w:iCs/>
          <w:sz w:val="22"/>
          <w:szCs w:val="22"/>
          <w:lang w:val="en-US"/>
        </w:rPr>
        <w:t>;</w:t>
      </w:r>
      <w:r w:rsidRPr="00147179">
        <w:rPr>
          <w:i/>
          <w:iCs/>
          <w:sz w:val="22"/>
          <w:szCs w:val="22"/>
          <w:lang w:val="en-US"/>
        </w:rPr>
        <w:t xml:space="preserve"> Peru.</w:t>
      </w:r>
    </w:p>
    <w:p w14:paraId="07236551" w14:textId="77777777" w:rsidR="006E5492" w:rsidRDefault="006E5492" w:rsidP="006E5492">
      <w:pPr>
        <w:spacing w:before="0" w:after="0" w:line="276" w:lineRule="auto"/>
        <w:rPr>
          <w:sz w:val="22"/>
          <w:szCs w:val="22"/>
          <w:lang w:val="en-US"/>
        </w:rPr>
      </w:pPr>
    </w:p>
    <w:p w14:paraId="64B26DED" w14:textId="586DDFAF" w:rsidR="006E5492" w:rsidRPr="00A44BAF" w:rsidRDefault="006E5492" w:rsidP="006E5492">
      <w:pPr>
        <w:spacing w:before="0" w:after="0" w:line="276" w:lineRule="auto"/>
        <w:rPr>
          <w:sz w:val="22"/>
          <w:szCs w:val="22"/>
          <w:lang w:val="es-CO"/>
        </w:rPr>
      </w:pPr>
      <w:r w:rsidRPr="00A44BAF">
        <w:rPr>
          <w:sz w:val="22"/>
          <w:szCs w:val="22"/>
          <w:lang w:val="es-CO"/>
        </w:rPr>
        <w:t>Fecha de recepción: 4 de abril de 2025</w:t>
      </w:r>
    </w:p>
    <w:p w14:paraId="2938A86C" w14:textId="55C8631B" w:rsidR="006E5492" w:rsidRPr="00A44BAF" w:rsidRDefault="006E5492" w:rsidP="006E5492">
      <w:pPr>
        <w:spacing w:before="0" w:after="0" w:line="276" w:lineRule="auto"/>
        <w:rPr>
          <w:sz w:val="22"/>
          <w:szCs w:val="22"/>
          <w:lang w:val="es-CO"/>
        </w:rPr>
      </w:pPr>
      <w:r w:rsidRPr="00A44BAF">
        <w:rPr>
          <w:sz w:val="22"/>
          <w:szCs w:val="22"/>
          <w:lang w:val="es-CO"/>
        </w:rPr>
        <w:t>Fecha de aceptación: 11 de febrero de 2026</w:t>
      </w:r>
    </w:p>
    <w:p w14:paraId="1BC86DB1" w14:textId="77777777" w:rsidR="006E5492" w:rsidRPr="00A44BAF" w:rsidRDefault="006E5492" w:rsidP="00D51FAE">
      <w:pPr>
        <w:spacing w:before="0" w:line="276" w:lineRule="auto"/>
        <w:rPr>
          <w:sz w:val="22"/>
          <w:szCs w:val="22"/>
          <w:lang w:val="es-CO"/>
        </w:rPr>
      </w:pPr>
    </w:p>
    <w:p w14:paraId="696BC5CC" w14:textId="77777777" w:rsidR="006E5492" w:rsidRPr="00A44BAF" w:rsidRDefault="006E5492" w:rsidP="00D51FAE">
      <w:pPr>
        <w:spacing w:before="0" w:line="276" w:lineRule="auto"/>
        <w:rPr>
          <w:sz w:val="22"/>
          <w:szCs w:val="22"/>
          <w:lang w:val="es-CO"/>
        </w:rPr>
      </w:pPr>
    </w:p>
    <w:p w14:paraId="654A99CA" w14:textId="37E82744" w:rsidR="006E5492" w:rsidRPr="00A44BAF" w:rsidRDefault="006E5492" w:rsidP="00D51FAE">
      <w:pPr>
        <w:spacing w:before="0" w:line="276" w:lineRule="auto"/>
        <w:rPr>
          <w:sz w:val="22"/>
          <w:szCs w:val="22"/>
          <w:lang w:val="es-CO"/>
        </w:rPr>
        <w:sectPr w:rsidR="006E5492" w:rsidRPr="00A44BAF" w:rsidSect="00C51D61">
          <w:type w:val="continuous"/>
          <w:pgSz w:w="12240" w:h="15840"/>
          <w:pgMar w:top="1440" w:right="1440" w:bottom="1440" w:left="1440" w:header="708" w:footer="708" w:gutter="0"/>
          <w:cols w:space="227"/>
          <w:docGrid w:linePitch="360"/>
        </w:sectPr>
      </w:pPr>
    </w:p>
    <w:p w14:paraId="54FD3C10" w14:textId="77777777" w:rsidR="00E64C99" w:rsidRPr="00A44BAF" w:rsidRDefault="00E64C99" w:rsidP="00A03451">
      <w:pPr>
        <w:rPr>
          <w:b/>
          <w:bCs/>
          <w:sz w:val="28"/>
          <w:szCs w:val="28"/>
          <w:lang w:val="es-CO"/>
        </w:rPr>
        <w:sectPr w:rsidR="00E64C99" w:rsidRPr="00A44BAF" w:rsidSect="00C51D61">
          <w:type w:val="continuous"/>
          <w:pgSz w:w="12240" w:h="15840"/>
          <w:pgMar w:top="1440" w:right="1440" w:bottom="1440" w:left="1440" w:header="708" w:footer="708" w:gutter="0"/>
          <w:cols w:space="227"/>
          <w:docGrid w:linePitch="360"/>
        </w:sectPr>
      </w:pPr>
    </w:p>
    <w:p w14:paraId="70BFA037" w14:textId="7B676344" w:rsidR="00546822" w:rsidRPr="001D731D" w:rsidRDefault="00285208" w:rsidP="001D731D">
      <w:pPr>
        <w:pStyle w:val="Prrafodelista"/>
        <w:numPr>
          <w:ilvl w:val="0"/>
          <w:numId w:val="25"/>
        </w:numPr>
        <w:rPr>
          <w:b/>
          <w:bCs/>
        </w:rPr>
      </w:pPr>
      <w:r w:rsidRPr="001D731D">
        <w:rPr>
          <w:b/>
          <w:bCs/>
        </w:rPr>
        <w:t>I</w:t>
      </w:r>
      <w:r w:rsidR="008C40AB" w:rsidRPr="001D731D">
        <w:rPr>
          <w:b/>
          <w:bCs/>
        </w:rPr>
        <w:t>NTRODUCCIÓN</w:t>
      </w:r>
    </w:p>
    <w:p w14:paraId="6A866C9C" w14:textId="77777777" w:rsidR="00DF37C6" w:rsidRPr="00DF37C6" w:rsidRDefault="00DF37C6" w:rsidP="00DF37C6">
      <w:pPr>
        <w:spacing w:line="276" w:lineRule="auto"/>
        <w:ind w:left="66"/>
      </w:pPr>
      <w:r w:rsidRPr="00DF37C6">
        <w:t>La optimización de la gestión pública constituye un desafío persistente a nivel global, donde los Sistemas de Gestión de Información y Conocimiento (SGIC) emergen como herramientas fundamentales para potenciar la eficiencia operativa, la transparencia administrativa y la calidad en la toma de decisiones. Estas plataformas tecnológicas permiten a las entidades gubernamentales organizar, almacenar y diseminar información crítica de manera más efectiva, facilitando procesos internos y la interacción con la ciudadanía. La literatura reconoce ampliamente el papel transformador de las tecnologías de la información; de hecho, un análisis reciente subraya que el 75% de los gobiernos han intensificado la provisión de servicios digitales durante la última década, evidenciando una tendencia clara hacia la modernización (</w:t>
      </w:r>
      <w:r w:rsidRPr="00640B33">
        <w:rPr>
          <w:color w:val="2E74B5" w:themeColor="accent5" w:themeShade="BF"/>
        </w:rPr>
        <w:t>Alvarenga et al., 2020</w:t>
      </w:r>
      <w:r w:rsidRPr="00DF37C6">
        <w:t>). Sin embargo, esta transición digital no está exenta de obstáculos significativos, particularmente en lo referente a la capacitación del personal y la adecuación de las infraestructuras existentes.</w:t>
      </w:r>
    </w:p>
    <w:p w14:paraId="42017BE8" w14:textId="47E34ABF" w:rsidR="00DF37C6" w:rsidRPr="00DF37C6" w:rsidRDefault="00DF37C6" w:rsidP="00DF37C6">
      <w:pPr>
        <w:spacing w:line="276" w:lineRule="auto"/>
        <w:ind w:left="66"/>
      </w:pPr>
      <w:r w:rsidRPr="00DF37C6">
        <w:t>Esta dinámica global encuentra matices particulares al examinar el contexto latinoamericano, y específicamente el peruano. Investigaciones sistemáticas han puesto de manifiesto que una proporción considerable de entidades públicas en América Latina, estimada en un 57%, adolece de una falta de memoria organizacional consolidada, lo cual repercute negativamente en la continuidad y eficacia de sus operaciones (</w:t>
      </w:r>
      <w:r w:rsidRPr="00640B33">
        <w:rPr>
          <w:color w:val="2E74B5" w:themeColor="accent5" w:themeShade="BF"/>
        </w:rPr>
        <w:t>Quiroz et al., 2023</w:t>
      </w:r>
      <w:r w:rsidRPr="00DF37C6">
        <w:t>). Esta situación a menudo se ve exacerbada por limitaciones en la infraestructura tecnológica y la necesidad apremiante de desarrollar estrategias cohesivas para superar dichas barreras. Simultáneamente, la presión por adoptar modelos de gobierno electrónico se intensifica, impulsada por la percepción de que la tecnología es un motor clave para la innovación pública y la mejora de la participación ciudadana, una visión compartida por un 60% de profesionales encuestados incluso en contextos geográficos distintos pero comparables en ciertos desafíos estructurales (</w:t>
      </w:r>
      <w:proofErr w:type="spellStart"/>
      <w:r w:rsidRPr="00640B33">
        <w:rPr>
          <w:color w:val="2E74B5" w:themeColor="accent5" w:themeShade="BF"/>
        </w:rPr>
        <w:t>Idaomar</w:t>
      </w:r>
      <w:proofErr w:type="spellEnd"/>
      <w:r w:rsidRPr="00640B33">
        <w:rPr>
          <w:color w:val="2E74B5" w:themeColor="accent5" w:themeShade="BF"/>
        </w:rPr>
        <w:t xml:space="preserve"> &amp; Chafik, 2024</w:t>
      </w:r>
      <w:r w:rsidRPr="00DF37C6">
        <w:t>).</w:t>
      </w:r>
    </w:p>
    <w:p w14:paraId="4DFB47F3" w14:textId="77777777" w:rsidR="00DF37C6" w:rsidRPr="00DF37C6" w:rsidRDefault="00DF37C6" w:rsidP="00DF37C6">
      <w:pPr>
        <w:spacing w:line="276" w:lineRule="auto"/>
        <w:ind w:left="66"/>
      </w:pPr>
      <w:r w:rsidRPr="00DF37C6">
        <w:t>En este escenario, la gestión del conocimiento emerge como un pilar estratégico fundamental para la mejora continua del desempeño organizacional en el sector público. La capacidad de capturar, compartir y aplicar el conocimiento no solo optimiza los procesos internos, sino que también tiene un impacto directo en la satisfacción del ciudadano, tal como lo evidencia una revisión sistemática que encontró que el 65% de los estudios analizados demostraban una correlación positiva entre la implementación de prácticas de gestión del conocimiento y la mejora en la percepción ciudadana (</w:t>
      </w:r>
      <w:r w:rsidRPr="00640B33">
        <w:rPr>
          <w:color w:val="2E74B5" w:themeColor="accent5" w:themeShade="BF"/>
        </w:rPr>
        <w:t>Kassa &amp; Ning, 2023</w:t>
      </w:r>
      <w:r w:rsidRPr="00DF37C6">
        <w:t xml:space="preserve">). Establecer estrategias colaborativas robustas y fomentar una cultura organizacional que valore el conocimiento son, por tanto, elementos cruciales para que las instituciones públicas puedan responder eficazmente a las demandas crecientes de una sociedad </w:t>
      </w:r>
      <w:r w:rsidRPr="00DF37C6">
        <w:lastRenderedPageBreak/>
        <w:t>cada vez más informada y exigente, alineando así sus capacidades internas con los objetivos de servicio público.</w:t>
      </w:r>
    </w:p>
    <w:p w14:paraId="3C0418DC" w14:textId="77777777" w:rsidR="00DF37C6" w:rsidRPr="00DF37C6" w:rsidRDefault="00DF37C6" w:rsidP="00DF37C6">
      <w:pPr>
        <w:spacing w:line="276" w:lineRule="auto"/>
        <w:ind w:left="66"/>
      </w:pPr>
      <w:r w:rsidRPr="00DF37C6">
        <w:t xml:space="preserve">Para evaluar sistemáticamente estas implementaciones tecnológicas y sus efectos, el modelo de éxito de sistemas de información propuesto por DeLone y McLean ha sido ampliamente referenciado y validado en diversos contextos. Un </w:t>
      </w:r>
      <w:proofErr w:type="gramStart"/>
      <w:r w:rsidRPr="00DF37C6">
        <w:t>meta-análisis</w:t>
      </w:r>
      <w:proofErr w:type="gramEnd"/>
      <w:r w:rsidRPr="00DF37C6">
        <w:t xml:space="preserve"> crítico que abarcó 53 estudios confirmó la robustez de este marco, señalando que aproximadamente el 70% de las investigaciones en el sector público que lo emplean se centran en evaluar dimensiones clave como la calidad del sistema y la satisfacción del usuario (</w:t>
      </w:r>
      <w:proofErr w:type="spellStart"/>
      <w:r w:rsidRPr="00640B33">
        <w:rPr>
          <w:color w:val="2E74B5" w:themeColor="accent5" w:themeShade="BF"/>
        </w:rPr>
        <w:t>Jeyaraj</w:t>
      </w:r>
      <w:proofErr w:type="spellEnd"/>
      <w:r w:rsidRPr="00640B33">
        <w:rPr>
          <w:color w:val="2E74B5" w:themeColor="accent5" w:themeShade="BF"/>
        </w:rPr>
        <w:t>, 2020</w:t>
      </w:r>
      <w:r w:rsidRPr="00DF37C6">
        <w:t>). Este modelo ofrece una estructura conceptual valiosa para diagnosticar el estado de los SGIC, identificando no solo sus fortalezas sino también sus debilidades desde una perspectiva multidimensional que incluye aspectos técnicos, informacionales y de impacto tanto individual como organizacional, resultando particularmente pertinente para contextos donde la evaluación empírica es aún incipiente.</w:t>
      </w:r>
    </w:p>
    <w:p w14:paraId="043A72C3" w14:textId="706015A6" w:rsidR="00DF37C6" w:rsidRPr="00DF37C6" w:rsidRDefault="00DF37C6" w:rsidP="00DF37C6">
      <w:pPr>
        <w:spacing w:line="276" w:lineRule="auto"/>
        <w:ind w:left="66"/>
      </w:pPr>
      <w:r w:rsidRPr="00DF37C6">
        <w:t>No obstante, una revisión crítica de la literatura existente revela brechas significativas que justifican una investigación más profunda, especialmente en el ámbito peruano. Si bien el modelo de DeLone y McLean proporciona un marco general sólido (</w:t>
      </w:r>
      <w:proofErr w:type="spellStart"/>
      <w:r w:rsidR="00640B33" w:rsidRPr="00640B33">
        <w:rPr>
          <w:color w:val="2E74B5" w:themeColor="accent5" w:themeShade="BF"/>
        </w:rPr>
        <w:t>Jeyaraj</w:t>
      </w:r>
      <w:proofErr w:type="spellEnd"/>
      <w:r w:rsidR="00640B33" w:rsidRPr="00640B33">
        <w:rPr>
          <w:color w:val="2E74B5" w:themeColor="accent5" w:themeShade="BF"/>
        </w:rPr>
        <w:t>, 2020</w:t>
      </w:r>
      <w:r w:rsidRPr="00DF37C6">
        <w:t>), existe una carencia notable de estudios empíricos que lo apliquen de manera específica para evaluar la percepción y eficacia de los SGIC dentro del tejido institucional público de Perú (</w:t>
      </w:r>
      <w:r w:rsidR="00640B33" w:rsidRPr="00640B33">
        <w:rPr>
          <w:color w:val="2E74B5" w:themeColor="accent5" w:themeShade="BF"/>
        </w:rPr>
        <w:t>Quiroz et al., 2023</w:t>
      </w:r>
      <w:r w:rsidRPr="00DF37C6">
        <w:t>). Más allá de las métricas generales de éxito, se requiere una comprensión más granular de cómo los usuarios finales perciben aspectos concretos como la accesibilidad a la información y la usabilidad de los sistemas actuales, factores que a menudo se ven comprometidos por deficiencias en habilidades digitales, como apunta la evidencia sobre la falta de capacitación adecuada en un 40% de los empleados públicos en contextos similares (</w:t>
      </w:r>
      <w:r w:rsidR="00640B33" w:rsidRPr="00640B33">
        <w:rPr>
          <w:color w:val="2E74B5" w:themeColor="accent5" w:themeShade="BF"/>
        </w:rPr>
        <w:t>Alvarenga et al., 2020</w:t>
      </w:r>
      <w:r w:rsidRPr="00DF37C6">
        <w:t>).</w:t>
      </w:r>
    </w:p>
    <w:p w14:paraId="51515737" w14:textId="4C3C9110" w:rsidR="00DF37C6" w:rsidRPr="00DF37C6" w:rsidRDefault="00DF37C6" w:rsidP="00DF37C6">
      <w:pPr>
        <w:spacing w:line="276" w:lineRule="auto"/>
        <w:ind w:left="66"/>
      </w:pPr>
      <w:r w:rsidRPr="00DF37C6">
        <w:t xml:space="preserve">Además de estas brechas empíricas y de marco conceptual, la literatura también señala una insuficiente exploración del rol específico que juegan la capacitación continua y el soporte técnico como mecanismos mitigadores de las dificultades asociadas a los SGIC en economías en desarrollo. La necesidad de estrategias colaborativas efectivas, destacada por </w:t>
      </w:r>
      <w:r w:rsidRPr="00640B33">
        <w:rPr>
          <w:color w:val="2E74B5" w:themeColor="accent5" w:themeShade="BF"/>
        </w:rPr>
        <w:t>Kassa &amp; Ning (2023)</w:t>
      </w:r>
      <w:r w:rsidRPr="00DF37C6">
        <w:t>, debe complementarse con un análisis detallado de cómo se implementa y se percibe el apoyo formativo. Asimismo, aunque se reconoce el potencial de tecnologías emergentes como la inteligencia artificial y el Big Data para la innovación pública (</w:t>
      </w:r>
      <w:proofErr w:type="spellStart"/>
      <w:r w:rsidR="00640B33" w:rsidRPr="00640B33">
        <w:rPr>
          <w:color w:val="2E74B5" w:themeColor="accent5" w:themeShade="BF"/>
        </w:rPr>
        <w:t>Idaomar</w:t>
      </w:r>
      <w:proofErr w:type="spellEnd"/>
      <w:r w:rsidR="00640B33" w:rsidRPr="00640B33">
        <w:rPr>
          <w:color w:val="2E74B5" w:themeColor="accent5" w:themeShade="BF"/>
        </w:rPr>
        <w:t xml:space="preserve"> &amp; Chafik, 2024</w:t>
      </w:r>
      <w:r w:rsidRPr="00DF37C6">
        <w:t>), se constata una falta de investigación sobre cómo estas herramientas son percibidas por los empleados públicos peruanos y cuál sería la vía más adecuada para su integración, considerando las posibles limitaciones infraestructurales y la resistencia al cambio (</w:t>
      </w:r>
      <w:r w:rsidR="00640B33" w:rsidRPr="00640B33">
        <w:rPr>
          <w:color w:val="2E74B5" w:themeColor="accent5" w:themeShade="BF"/>
        </w:rPr>
        <w:t>Alvarenga et al., 2020</w:t>
      </w:r>
      <w:r w:rsidRPr="00DF37C6">
        <w:t>).</w:t>
      </w:r>
    </w:p>
    <w:p w14:paraId="388BB18C" w14:textId="77777777" w:rsidR="00DF37C6" w:rsidRPr="00DF37C6" w:rsidRDefault="00DF37C6" w:rsidP="00DF37C6">
      <w:pPr>
        <w:spacing w:line="276" w:lineRule="auto"/>
        <w:ind w:left="66"/>
      </w:pPr>
      <w:r w:rsidRPr="00DF37C6">
        <w:t>Frente a este panorama de conocimiento fragmentado y la necesidad manifiesta de evidencia contextualizada, esta investigación se plantea la siguiente pregunta central: </w:t>
      </w:r>
      <w:r w:rsidRPr="00DF37C6">
        <w:rPr>
          <w:b/>
          <w:bCs/>
        </w:rPr>
        <w:t>¿Cómo perciben los empleados públicos peruanos la eficacia de los SGIC y qué mejoras específicas son necesarias para optimizar la gestión organizacional?</w:t>
      </w:r>
      <w:r w:rsidRPr="00DF37C6">
        <w:t xml:space="preserve"> Responder a esta interrogante es crucial no solo para diagnosticar la situación actual, sino también para informar el diseño de </w:t>
      </w:r>
      <w:r w:rsidRPr="00DF37C6">
        <w:lastRenderedPageBreak/>
        <w:t>intervenciones focalizadas que permitan al sector público peruano aprovechar plenamente el potencial de las tecnologías de la información y el conocimiento, un aspecto vital para su modernización y la mejora de los servicios ofrecidos a la ciudadanía.</w:t>
      </w:r>
    </w:p>
    <w:p w14:paraId="721CEEE5" w14:textId="3ED3660D" w:rsidR="00DF37C6" w:rsidRPr="00546822" w:rsidRDefault="00DF37C6" w:rsidP="00546822">
      <w:pPr>
        <w:spacing w:line="276" w:lineRule="auto"/>
        <w:ind w:left="66"/>
      </w:pPr>
      <w:r w:rsidRPr="00DF37C6">
        <w:t xml:space="preserve">Para abordar esta interrogante central, el presente estudio persigue varios objetivos específicos. En primer lugar, se busca evaluar de manera sistemática la eficacia percibida de los Sistemas de Gestión de Información y Conocimiento actualmente en uso por parte de los empleados de diversas instituciones públicas peruanas, examinando dimensiones clave como la frecuencia de utilización, la facilidad de manejo percibida, la calidad de la información disponible y el apoyo a la colaboración interdepartamental. En segundo término, la investigación se propone identificar con precisión las carencias y áreas de mejora más relevantes señaladas por los propios usuarios, prestando especial atención a las necesidades de capacitación continua, las barreras de accesibilidad a la información y las percepciones sobre la integración potencial de nuevas tecnologías avanzadas. </w:t>
      </w:r>
      <w:r w:rsidR="00E54E60" w:rsidRPr="00E54E60">
        <w:t xml:space="preserve">Finalmente, este análisis metódico se posiciona deliberadamente como una investigación exploratoria y de diagnóstico preliminar, aspirando a aportar la primera evidencia empírica contextualizada sobre el estado de los SGIC en el sector público peruano, un ámbito hasta ahora </w:t>
      </w:r>
      <w:proofErr w:type="spellStart"/>
      <w:r w:rsidR="00E54E60" w:rsidRPr="00E54E60">
        <w:t>subexplorado</w:t>
      </w:r>
      <w:proofErr w:type="spellEnd"/>
      <w:r w:rsidR="00E54E60" w:rsidRPr="00E54E60">
        <w:t>. La finalidad de esta aproximación es doble: por un lado, ofrecer insumos valiosos a corto plazo que puedan orientar políticas de modernización tecnológica; y por otro, establecer una línea base teórica y metodológica sólida que funcione como catalizador para futuras investigaciones. Al identificar variables críticas y dinámicas institucionales subyacentes, este trabajo proporciona el andamiaje necesario para el diseño de futuros estudios cuantitativos a gran escala y de corte longitudinal, que permitirán validar y expandir empíricamente los hallazgos aquí presentados.</w:t>
      </w:r>
    </w:p>
    <w:p w14:paraId="2A8A73B0" w14:textId="38B7E633" w:rsidR="00EC224B" w:rsidRPr="001D731D" w:rsidRDefault="008C40AB" w:rsidP="001D731D">
      <w:pPr>
        <w:pStyle w:val="Prrafodelista"/>
        <w:numPr>
          <w:ilvl w:val="0"/>
          <w:numId w:val="25"/>
        </w:numPr>
        <w:jc w:val="left"/>
        <w:rPr>
          <w:b/>
          <w:bCs/>
        </w:rPr>
      </w:pPr>
      <w:r w:rsidRPr="001D731D">
        <w:rPr>
          <w:b/>
          <w:bCs/>
        </w:rPr>
        <w:t>MATERIALES Y MÉTODOS</w:t>
      </w:r>
    </w:p>
    <w:p w14:paraId="45B060A9" w14:textId="77777777" w:rsidR="00DF37C6" w:rsidRPr="00DF37C6" w:rsidRDefault="00DF37C6" w:rsidP="00DF37C6">
      <w:pPr>
        <w:spacing w:line="276" w:lineRule="auto"/>
        <w:ind w:left="66"/>
      </w:pPr>
      <w:r w:rsidRPr="00DF37C6">
        <w:t>Para abordar los objetivos delineados previamente, se implementó un diseño metodológico mixto, integrando técnicas cualitativas y cuantitativas para obtener una comprensión holística y profunda de la percepción y eficacia de los Sistemas de Gestión de Información y Conocimiento (SGIC) en el sector público peruano. Este enfoque permite no solo explorar las experiencias subjetivas y los matices contextuales a través de métodos cualitativos, sino también cuantificar ciertas dimensiones y patrones mediante instrumentos estructurados, proporcionando así una visión más completa y robusta del fenómeno estudiado. La utilidad de combinar estas aproximaciones ha sido destacada en investigaciones sobre gobernanza y administración pública, donde la triangulación de datos provenientes de distintas fuentes y métodos contribuye significativamente a la validez de los hallazgos (</w:t>
      </w:r>
      <w:proofErr w:type="spellStart"/>
      <w:r w:rsidRPr="00640B33">
        <w:rPr>
          <w:color w:val="2E74B5" w:themeColor="accent5" w:themeShade="BF"/>
        </w:rPr>
        <w:t>Tzagkarakis</w:t>
      </w:r>
      <w:proofErr w:type="spellEnd"/>
      <w:r w:rsidRPr="00640B33">
        <w:rPr>
          <w:color w:val="2E74B5" w:themeColor="accent5" w:themeShade="BF"/>
        </w:rPr>
        <w:t xml:space="preserve"> &amp; </w:t>
      </w:r>
      <w:proofErr w:type="spellStart"/>
      <w:r w:rsidRPr="00640B33">
        <w:rPr>
          <w:color w:val="2E74B5" w:themeColor="accent5" w:themeShade="BF"/>
        </w:rPr>
        <w:t>Kritas</w:t>
      </w:r>
      <w:proofErr w:type="spellEnd"/>
      <w:r w:rsidRPr="00640B33">
        <w:rPr>
          <w:color w:val="2E74B5" w:themeColor="accent5" w:themeShade="BF"/>
        </w:rPr>
        <w:t>, 2023</w:t>
      </w:r>
      <w:r w:rsidRPr="00DF37C6">
        <w:t xml:space="preserve">), permitiendo análisis multidimensionales que capturan la complejidad inherente a las organizaciones del sector público. La secuencia adoptada en este análisis metódico fue de naturaleza exploratoria-secuencial, donde los conocimientos iniciales derivados de la fase cualitativa sirvieron para contextualizar e informar la interpretación de los datos cuantitativos subsiguientes, una estrategia </w:t>
      </w:r>
      <w:proofErr w:type="gramStart"/>
      <w:r w:rsidRPr="00DF37C6">
        <w:t>común</w:t>
      </w:r>
      <w:proofErr w:type="gramEnd"/>
      <w:r w:rsidRPr="00DF37C6">
        <w:t xml:space="preserve"> aunque no predominante en la </w:t>
      </w:r>
      <w:r w:rsidRPr="00DF37C6">
        <w:lastRenderedPageBreak/>
        <w:t>investigación de sistemas de información que busca equilibrar profundidad y alcance (</w:t>
      </w:r>
      <w:r w:rsidRPr="00640B33">
        <w:rPr>
          <w:color w:val="2E74B5" w:themeColor="accent5" w:themeShade="BF"/>
        </w:rPr>
        <w:t>Reis et al., 2022</w:t>
      </w:r>
      <w:r w:rsidRPr="00DF37C6">
        <w:t>).</w:t>
      </w:r>
    </w:p>
    <w:p w14:paraId="1A79078B" w14:textId="19A9C2EF" w:rsidR="00DF37C6" w:rsidRPr="00DF37C6" w:rsidRDefault="00DF37C6" w:rsidP="00DF37C6">
      <w:pPr>
        <w:spacing w:line="276" w:lineRule="auto"/>
        <w:ind w:left="66"/>
      </w:pPr>
      <w:r w:rsidRPr="00DF37C6">
        <w:t>La selección de los participantes constituyó un elemento crucial en la configuración de este análisis metódico, llevándose a cabo mediante un muestreo intencional o por conveniencia. Se reclutaron diez empleados pertenecientes a ocho instituciones públicas peruanas distintas, buscando representar una diversidad de contextos organizacionales y tecnológicos. Las entidades incluidas fueron el Ministerio de la Mujer y Poblaciones Vulnerables, el Programa Nacional de Centros Juveniles (PRONAJEC) del Ministerio de Justicia y Derechos Humanos, el Ministerio de Salud, EsSalud (Seguro Social de Salud), la Dirección de Redes Integradas de Salud (DIRIS) Lima Centro, el Ministerio de Educación, la Dirección Regional de Educación de Lima Metropolitana (DRELM), el Ministerio de Transporte y Comunicaciones, y la Superintendencia Nacional de Servicios de Saneamiento (SUNASS). Esta selección intencionada procuró incluir individuos que desempeñaran roles variados dentro de sus respectivas organizaciones, abarcando funciones operativas (n=6), administrativas (n=3) y técnicas (n=1), con el fin de capturar un espectro amplio de perspectivas sobre el uso y la percepción de los SGIC.</w:t>
      </w:r>
    </w:p>
    <w:p w14:paraId="3023124C" w14:textId="68A85812" w:rsidR="00DF37C6" w:rsidRPr="00DF37C6" w:rsidRDefault="00DF37C6" w:rsidP="00DF37C6">
      <w:pPr>
        <w:spacing w:line="276" w:lineRule="auto"/>
        <w:ind w:left="66"/>
      </w:pPr>
      <w:r w:rsidRPr="00DF37C6">
        <w:t xml:space="preserve">Aunque el tamaño muestral resultante de diez participantes es inherentemente limitado para efectuar generalizaciones estadísticas amplias, se consideró adecuado para una exploración inicial y en profundidad de las percepciones y experiencias en un contexto específico y relativamente </w:t>
      </w:r>
      <w:proofErr w:type="spellStart"/>
      <w:r w:rsidRPr="00DF37C6">
        <w:t>subexplorado</w:t>
      </w:r>
      <w:proofErr w:type="spellEnd"/>
      <w:r w:rsidRPr="00DF37C6">
        <w:t xml:space="preserve"> como el sector público peruano </w:t>
      </w:r>
      <w:proofErr w:type="gramStart"/>
      <w:r w:rsidRPr="00DF37C6">
        <w:t>en relación a</w:t>
      </w:r>
      <w:proofErr w:type="gramEnd"/>
      <w:r w:rsidRPr="00DF37C6">
        <w:t xml:space="preserve"> sus SGIC. Esta dimensión muestral permite un análisis cualitativo detallado y la identificación de temas emergentes clave, sentando las bases para investigaciones futuras a mayor escala. La presente indagación, por tanto, se posiciona como un estudio exploratorio fundamental, cuya principal contribución radica en la generación de hipótesis y la identificación de áreas críticas para futuras pesquisas cuantitativas más extensivas.</w:t>
      </w:r>
    </w:p>
    <w:p w14:paraId="4C81CD4B" w14:textId="121D6354" w:rsidR="00DF37C6" w:rsidRPr="00DF37C6" w:rsidRDefault="00DF37C6" w:rsidP="00DF37C6">
      <w:pPr>
        <w:spacing w:line="276" w:lineRule="auto"/>
        <w:ind w:left="66"/>
      </w:pPr>
      <w:r w:rsidRPr="00DF37C6">
        <w:t>Para el componente cualitativo de esta indagación, se emplearon entrevistas semiestructuradas como principal herramienta de recolección de datos. Se diseñó una guía de entrevista compuesta por diez preguntas abiertas, organizadas en torno a cinco ejes temáticos fundamentales: el contexto organizacional y el acceso a la información; las tecnologías y herramientas específicas de gestión de información utilizadas; la capacitación recibida y el soporte técnico disponible; el impacto percibido de los SGIC en la eficiencia organizacional; y las propuestas concretas de mejora desde la perspectiva del usuario. Siguiendo las mejores prácticas para la conducción de entrevistas semiestructuradas, la guía se utilizó de manera flexible, permitiendo la exploración de temas emergentes y la adaptación de las preguntas al flujo conversacional, al tiempo que se mantenía el enfoque en los objetivos de investigación (</w:t>
      </w:r>
      <w:proofErr w:type="spellStart"/>
      <w:r w:rsidRPr="00640B33">
        <w:rPr>
          <w:color w:val="2E74B5" w:themeColor="accent5" w:themeShade="BF"/>
        </w:rPr>
        <w:t>DeJonckheere</w:t>
      </w:r>
      <w:proofErr w:type="spellEnd"/>
      <w:r w:rsidRPr="00640B33">
        <w:rPr>
          <w:color w:val="2E74B5" w:themeColor="accent5" w:themeShade="BF"/>
        </w:rPr>
        <w:t xml:space="preserve"> &amp; Vaughn, 2019</w:t>
      </w:r>
      <w:r w:rsidRPr="00DF37C6">
        <w:t>). Este enfoque facilitó el establecimiento de un clima de confianza y compenetración con los participantes, esencial para obtener descripciones ricas y detalladas de sus experiencias y percepciones personales (</w:t>
      </w:r>
      <w:proofErr w:type="spellStart"/>
      <w:r w:rsidRPr="00640B33">
        <w:rPr>
          <w:color w:val="2E74B5" w:themeColor="accent5" w:themeShade="BF"/>
        </w:rPr>
        <w:t>DeJonckheere</w:t>
      </w:r>
      <w:proofErr w:type="spellEnd"/>
      <w:r w:rsidRPr="00640B33">
        <w:rPr>
          <w:color w:val="2E74B5" w:themeColor="accent5" w:themeShade="BF"/>
        </w:rPr>
        <w:t xml:space="preserve"> &amp; Vaughn, 2019</w:t>
      </w:r>
      <w:r w:rsidRPr="00DF37C6">
        <w:t xml:space="preserve">). Todas las entrevistas fueron grabadas </w:t>
      </w:r>
      <w:r w:rsidRPr="00DF37C6">
        <w:lastRenderedPageBreak/>
        <w:t>en audio, previo consentimiento informado de los participantes, y posteriormente transcritas de manera íntegra para su análisis detallado.</w:t>
      </w:r>
    </w:p>
    <w:p w14:paraId="2AAD8E5D" w14:textId="1D47AC3E" w:rsidR="00DF37C6" w:rsidRPr="00DF37C6" w:rsidRDefault="00DF37C6" w:rsidP="00DF37C6">
      <w:pPr>
        <w:spacing w:line="276" w:lineRule="auto"/>
        <w:ind w:left="66"/>
      </w:pPr>
      <w:r w:rsidRPr="00DF37C6">
        <w:t xml:space="preserve">Complementando la información cualitativa recabada mediante las entrevistas, se desarrolló y administró un instrumento cuantitativo estructurado a los mismos diez participantes. Este instrumento consistió en una encuesta diseñada para medir variables </w:t>
      </w:r>
      <w:proofErr w:type="gramStart"/>
      <w:r w:rsidRPr="00DF37C6">
        <w:t>clave relacionadas</w:t>
      </w:r>
      <w:proofErr w:type="gramEnd"/>
      <w:r w:rsidRPr="00DF37C6">
        <w:t xml:space="preserve"> con el uso y la percepción de los SGIC. Incluía preguntas de opción múltiple y escalas tipo Likert (con un rango de 1 a 5, donde 1 representaba "muy en desacuerdo" o percepción muy negativa y 5 "muy de acuerdo" o percepción muy positiva) para evaluar dimensiones como la satisfacción general con los sistemas actuales, la percepción de la eficiencia en el uso de la información, la frecuencia de utilización de los SGIC, la calidad percibida de la información proporcionada, el impacto de la falta de sistemas adecuados en la productividad individual y la calidad de los servicios ofrecidos, así como la percepción sobre la adecuación de la capacitación recibida y el acceso a recursos tecnológicos necesarios. </w:t>
      </w:r>
    </w:p>
    <w:p w14:paraId="5F3B50A3" w14:textId="67431772" w:rsidR="00DF37C6" w:rsidRPr="00DF37C6" w:rsidRDefault="00DF37C6" w:rsidP="00DF37C6">
      <w:pPr>
        <w:spacing w:line="276" w:lineRule="auto"/>
        <w:ind w:left="66"/>
      </w:pPr>
      <w:r w:rsidRPr="00DF37C6">
        <w:t xml:space="preserve">Asegurar el rigor metodológico implicó una evaluación cuidadosa de la validez y confiabilidad de los instrumentos empleados. La encuesta cuantitativa se diseñó incorporando, en la medida de lo posible, ítems adaptados de escalas previamente validadas en la literatura sobre éxito de sistemas de información, aunque su aplicación específica en este contexto requirió ajustes. No obstante, un análisis posterior de la consistencia interna de la encuesta, mediante el cálculo del coeficiente Alfa de Cronbach, arrojó un valor de 0.614. Este resultado se sitúa por debajo del umbral comúnmente aceptado de 0.70, sugiriendo una baja consistencia interna entre los ítems. Esta limitación podría atribuirse a la heterogeneidad de los constructos medidos o a la especificidad de algunos ítems en el contexto particular de las diversas instituciones públicas </w:t>
      </w:r>
      <w:proofErr w:type="spellStart"/>
      <w:r w:rsidRPr="00DF37C6">
        <w:t>representadas.Para</w:t>
      </w:r>
      <w:proofErr w:type="spellEnd"/>
      <w:r w:rsidRPr="00DF37C6">
        <w:t xml:space="preserve"> mitigar parcialmente esta debilidad y fortalecer la validez general del estudio, se recurrió a la triangulación metodológica, contrastando sistemáticamente los hallazgos cuantitativos con los datos cualitativos obtenidos de las entrevistas, una práctica recomendada para enriquecer la interpretación y validar patrones en investigaciones de gobernanza que emplean diseños mixtos (</w:t>
      </w:r>
      <w:proofErr w:type="spellStart"/>
      <w:r w:rsidR="00640B33" w:rsidRPr="00640B33">
        <w:rPr>
          <w:color w:val="2E74B5" w:themeColor="accent5" w:themeShade="BF"/>
        </w:rPr>
        <w:t>Tzagkarakis</w:t>
      </w:r>
      <w:proofErr w:type="spellEnd"/>
      <w:r w:rsidR="00640B33" w:rsidRPr="00640B33">
        <w:rPr>
          <w:color w:val="2E74B5" w:themeColor="accent5" w:themeShade="BF"/>
        </w:rPr>
        <w:t xml:space="preserve"> &amp; </w:t>
      </w:r>
      <w:proofErr w:type="spellStart"/>
      <w:r w:rsidR="00640B33" w:rsidRPr="00640B33">
        <w:rPr>
          <w:color w:val="2E74B5" w:themeColor="accent5" w:themeShade="BF"/>
        </w:rPr>
        <w:t>Kritas</w:t>
      </w:r>
      <w:proofErr w:type="spellEnd"/>
      <w:r w:rsidR="00640B33" w:rsidRPr="00640B33">
        <w:rPr>
          <w:color w:val="2E74B5" w:themeColor="accent5" w:themeShade="BF"/>
        </w:rPr>
        <w:t>, 2023</w:t>
      </w:r>
      <w:r w:rsidRPr="00DF37C6">
        <w:t>).</w:t>
      </w:r>
    </w:p>
    <w:p w14:paraId="34F062C5" w14:textId="77777777" w:rsidR="00C51D61" w:rsidRDefault="00C51D61" w:rsidP="001D731D">
      <w:pPr>
        <w:spacing w:line="276" w:lineRule="auto"/>
        <w:ind w:left="66"/>
      </w:pPr>
      <w:r w:rsidRPr="00C51D61">
        <w:t>ara asegurar una estricta coherencia teórica, las variables centrales bajo investigación fueron operacionalizadas tomando como andamiaje principal el modelo de éxito de sistemas de información de DeLone y McLean (</w:t>
      </w:r>
      <w:proofErr w:type="spellStart"/>
      <w:r w:rsidRPr="00C51D61">
        <w:t>Jeyaraj</w:t>
      </w:r>
      <w:proofErr w:type="spellEnd"/>
      <w:r w:rsidRPr="00C51D61">
        <w:t xml:space="preserve">, 2020), adaptándolo al contexto específico del sector público. De este modo, se estableció una articulación explícita entre las dimensiones del modelo y nuestros indicadores empíricos: el </w:t>
      </w:r>
      <w:proofErr w:type="spellStart"/>
      <w:r w:rsidRPr="00C51D61">
        <w:t>constructo</w:t>
      </w:r>
      <w:proofErr w:type="spellEnd"/>
      <w:r w:rsidRPr="00C51D61">
        <w:t xml:space="preserve"> de 'Calidad del Sistema' se operacionalizó mediante la dimensión de </w:t>
      </w:r>
      <w:r w:rsidRPr="00C51D61">
        <w:rPr>
          <w:i/>
          <w:iCs/>
        </w:rPr>
        <w:t>Facilidad de Uso</w:t>
      </w:r>
      <w:r w:rsidRPr="00C51D61">
        <w:t xml:space="preserve">; el </w:t>
      </w:r>
      <w:proofErr w:type="spellStart"/>
      <w:r w:rsidRPr="00C51D61">
        <w:t>constructo</w:t>
      </w:r>
      <w:proofErr w:type="spellEnd"/>
      <w:r w:rsidRPr="00C51D61">
        <w:t xml:space="preserve"> de 'Calidad de la Información' mantuvo su correspondencia directa evaluando la pertinencia y precisión de los datos; la dimensión de 'Uso' se capturó a través de la </w:t>
      </w:r>
      <w:r w:rsidRPr="00C51D61">
        <w:rPr>
          <w:i/>
          <w:iCs/>
        </w:rPr>
        <w:t>Frecuencia de Uso</w:t>
      </w:r>
      <w:r w:rsidRPr="00C51D61">
        <w:t xml:space="preserve">; y finalmente, las dimensiones de 'Impacto Individual y Organizacional' se desglosaron empíricamente en </w:t>
      </w:r>
      <w:r w:rsidRPr="00C51D61">
        <w:rPr>
          <w:i/>
          <w:iCs/>
        </w:rPr>
        <w:t>Eficiencia Operacional</w:t>
      </w:r>
      <w:r w:rsidRPr="00C51D61">
        <w:t xml:space="preserve">, </w:t>
      </w:r>
      <w:r w:rsidRPr="00C51D61">
        <w:rPr>
          <w:i/>
          <w:iCs/>
        </w:rPr>
        <w:t>Colaboración Interdepartamental</w:t>
      </w:r>
      <w:r w:rsidRPr="00C51D61">
        <w:t xml:space="preserve"> y </w:t>
      </w:r>
      <w:r w:rsidRPr="00C51D61">
        <w:rPr>
          <w:i/>
          <w:iCs/>
        </w:rPr>
        <w:t>Productividad Individual</w:t>
      </w:r>
      <w:r w:rsidRPr="00C51D61">
        <w:t>. A continuación, la Tabla 1 detalla esta correspondencia y las variables del estudio:</w:t>
      </w:r>
    </w:p>
    <w:p w14:paraId="4EF35D3E" w14:textId="77777777" w:rsidR="006E5492" w:rsidRDefault="006E5492" w:rsidP="00DF37C6">
      <w:pPr>
        <w:spacing w:line="276" w:lineRule="auto"/>
        <w:ind w:left="66"/>
        <w:jc w:val="left"/>
      </w:pPr>
    </w:p>
    <w:p w14:paraId="468002DD" w14:textId="77777777" w:rsidR="006E5492" w:rsidRDefault="006E5492" w:rsidP="00DF37C6">
      <w:pPr>
        <w:spacing w:line="276" w:lineRule="auto"/>
        <w:ind w:left="66"/>
        <w:jc w:val="left"/>
      </w:pPr>
    </w:p>
    <w:p w14:paraId="2765293D" w14:textId="77777777" w:rsidR="006E5492" w:rsidRDefault="006E5492" w:rsidP="00DF37C6">
      <w:pPr>
        <w:spacing w:line="276" w:lineRule="auto"/>
        <w:ind w:left="66"/>
        <w:jc w:val="left"/>
      </w:pPr>
    </w:p>
    <w:p w14:paraId="4269075E" w14:textId="590BCE26" w:rsidR="00DF37C6" w:rsidRPr="00DF37C6" w:rsidRDefault="00DF37C6" w:rsidP="00DF37C6">
      <w:pPr>
        <w:spacing w:line="276" w:lineRule="auto"/>
        <w:ind w:left="66"/>
        <w:jc w:val="left"/>
        <w:rPr>
          <w:i/>
          <w:iCs/>
        </w:rPr>
      </w:pPr>
      <w:r w:rsidRPr="00DF37C6">
        <w:rPr>
          <w:b/>
          <w:bCs/>
        </w:rPr>
        <w:t>Tabla</w:t>
      </w:r>
      <w:r>
        <w:rPr>
          <w:b/>
          <w:bCs/>
        </w:rPr>
        <w:t xml:space="preserve"> 1.</w:t>
      </w:r>
      <w:r>
        <w:rPr>
          <w:b/>
          <w:bCs/>
        </w:rPr>
        <w:br/>
      </w:r>
      <w:r w:rsidRPr="00DF37C6">
        <w:rPr>
          <w:i/>
          <w:iCs/>
        </w:rPr>
        <w:t>Variables del Estudio</w:t>
      </w:r>
    </w:p>
    <w:tbl>
      <w:tblPr>
        <w:tblW w:w="9595" w:type="dxa"/>
        <w:tblCellSpacing w:w="15" w:type="dxa"/>
        <w:tblCellMar>
          <w:top w:w="15" w:type="dxa"/>
          <w:left w:w="15" w:type="dxa"/>
          <w:bottom w:w="15" w:type="dxa"/>
          <w:right w:w="15" w:type="dxa"/>
        </w:tblCellMar>
        <w:tblLook w:val="04A0" w:firstRow="1" w:lastRow="0" w:firstColumn="1" w:lastColumn="0" w:noHBand="0" w:noVBand="1"/>
      </w:tblPr>
      <w:tblGrid>
        <w:gridCol w:w="1843"/>
        <w:gridCol w:w="1996"/>
        <w:gridCol w:w="3391"/>
        <w:gridCol w:w="2365"/>
      </w:tblGrid>
      <w:tr w:rsidR="00DF37C6" w:rsidRPr="00DF37C6" w14:paraId="40AE3BEF" w14:textId="77777777" w:rsidTr="00DF37C6">
        <w:trPr>
          <w:tblCellSpacing w:w="15" w:type="dxa"/>
        </w:trPr>
        <w:tc>
          <w:tcPr>
            <w:tcW w:w="1798" w:type="dxa"/>
            <w:tcBorders>
              <w:top w:val="single" w:sz="4" w:space="0" w:color="auto"/>
              <w:bottom w:val="single" w:sz="4" w:space="0" w:color="auto"/>
              <w:right w:val="nil"/>
            </w:tcBorders>
            <w:tcMar>
              <w:top w:w="90" w:type="dxa"/>
              <w:left w:w="180" w:type="dxa"/>
              <w:bottom w:w="90" w:type="dxa"/>
              <w:right w:w="180" w:type="dxa"/>
            </w:tcMar>
            <w:vAlign w:val="center"/>
            <w:hideMark/>
          </w:tcPr>
          <w:p w14:paraId="524C712C" w14:textId="77777777" w:rsidR="00DF37C6" w:rsidRPr="00DF37C6" w:rsidRDefault="00DF37C6" w:rsidP="00DF37C6">
            <w:pPr>
              <w:spacing w:before="0" w:after="0" w:line="240" w:lineRule="auto"/>
              <w:ind w:left="-68" w:right="-149"/>
              <w:rPr>
                <w:b/>
                <w:bCs/>
                <w:sz w:val="22"/>
                <w:szCs w:val="22"/>
              </w:rPr>
            </w:pPr>
            <w:r w:rsidRPr="00DF37C6">
              <w:rPr>
                <w:b/>
                <w:bCs/>
                <w:sz w:val="22"/>
                <w:szCs w:val="22"/>
              </w:rPr>
              <w:t>Variable Conceptual</w:t>
            </w:r>
          </w:p>
        </w:tc>
        <w:tc>
          <w:tcPr>
            <w:tcW w:w="1966" w:type="dxa"/>
            <w:tcBorders>
              <w:top w:val="single" w:sz="4" w:space="0" w:color="auto"/>
              <w:bottom w:val="single" w:sz="4" w:space="0" w:color="auto"/>
              <w:right w:val="nil"/>
            </w:tcBorders>
            <w:tcMar>
              <w:top w:w="90" w:type="dxa"/>
              <w:left w:w="180" w:type="dxa"/>
              <w:bottom w:w="90" w:type="dxa"/>
              <w:right w:w="180" w:type="dxa"/>
            </w:tcMar>
            <w:vAlign w:val="center"/>
            <w:hideMark/>
          </w:tcPr>
          <w:p w14:paraId="599E89FD" w14:textId="77777777" w:rsidR="00DF37C6" w:rsidRPr="00DF37C6" w:rsidRDefault="00DF37C6" w:rsidP="00DF37C6">
            <w:pPr>
              <w:spacing w:before="0" w:after="0" w:line="240" w:lineRule="auto"/>
              <w:ind w:left="-56" w:right="-100"/>
              <w:rPr>
                <w:b/>
                <w:bCs/>
                <w:sz w:val="22"/>
                <w:szCs w:val="22"/>
              </w:rPr>
            </w:pPr>
            <w:r w:rsidRPr="00DF37C6">
              <w:rPr>
                <w:b/>
                <w:bCs/>
                <w:sz w:val="22"/>
                <w:szCs w:val="22"/>
              </w:rPr>
              <w:t>Dimensión Específica</w:t>
            </w:r>
          </w:p>
        </w:tc>
        <w:tc>
          <w:tcPr>
            <w:tcW w:w="3361" w:type="dxa"/>
            <w:tcBorders>
              <w:top w:val="single" w:sz="4" w:space="0" w:color="auto"/>
              <w:bottom w:val="single" w:sz="4" w:space="0" w:color="auto"/>
              <w:right w:val="nil"/>
            </w:tcBorders>
            <w:tcMar>
              <w:top w:w="90" w:type="dxa"/>
              <w:left w:w="180" w:type="dxa"/>
              <w:bottom w:w="90" w:type="dxa"/>
              <w:right w:w="180" w:type="dxa"/>
            </w:tcMar>
            <w:vAlign w:val="center"/>
            <w:hideMark/>
          </w:tcPr>
          <w:p w14:paraId="3220830E" w14:textId="77777777" w:rsidR="00DF37C6" w:rsidRPr="00DF37C6" w:rsidRDefault="00DF37C6" w:rsidP="00DF37C6">
            <w:pPr>
              <w:spacing w:before="0" w:after="0" w:line="240" w:lineRule="auto"/>
              <w:ind w:left="-71" w:right="-154"/>
              <w:rPr>
                <w:b/>
                <w:bCs/>
                <w:sz w:val="22"/>
                <w:szCs w:val="22"/>
              </w:rPr>
            </w:pPr>
            <w:r w:rsidRPr="00DF37C6">
              <w:rPr>
                <w:b/>
                <w:bCs/>
                <w:sz w:val="22"/>
                <w:szCs w:val="22"/>
              </w:rPr>
              <w:t>Descripción / Indicadores Clave</w:t>
            </w:r>
          </w:p>
        </w:tc>
        <w:tc>
          <w:tcPr>
            <w:tcW w:w="0" w:type="auto"/>
            <w:tcBorders>
              <w:top w:val="single" w:sz="4" w:space="0" w:color="auto"/>
              <w:bottom w:val="single" w:sz="4" w:space="0" w:color="auto"/>
              <w:right w:val="nil"/>
            </w:tcBorders>
            <w:tcMar>
              <w:top w:w="90" w:type="dxa"/>
              <w:left w:w="180" w:type="dxa"/>
              <w:bottom w:w="90" w:type="dxa"/>
              <w:right w:w="180" w:type="dxa"/>
            </w:tcMar>
            <w:vAlign w:val="center"/>
            <w:hideMark/>
          </w:tcPr>
          <w:p w14:paraId="24508941" w14:textId="77777777" w:rsidR="00DF37C6" w:rsidRPr="00DF37C6" w:rsidRDefault="00DF37C6" w:rsidP="00DF37C6">
            <w:pPr>
              <w:spacing w:before="0" w:after="0" w:line="240" w:lineRule="auto"/>
              <w:ind w:left="-43"/>
              <w:rPr>
                <w:b/>
                <w:bCs/>
                <w:sz w:val="22"/>
                <w:szCs w:val="22"/>
              </w:rPr>
            </w:pPr>
            <w:r w:rsidRPr="00DF37C6">
              <w:rPr>
                <w:b/>
                <w:bCs/>
                <w:sz w:val="22"/>
                <w:szCs w:val="22"/>
              </w:rPr>
              <w:t>Tipo de Medida / Instrumento</w:t>
            </w:r>
          </w:p>
        </w:tc>
      </w:tr>
      <w:tr w:rsidR="00DF37C6" w:rsidRPr="00DF37C6" w14:paraId="466DB8E4" w14:textId="77777777" w:rsidTr="00DF37C6">
        <w:trPr>
          <w:tblCellSpacing w:w="15" w:type="dxa"/>
        </w:trPr>
        <w:tc>
          <w:tcPr>
            <w:tcW w:w="1798" w:type="dxa"/>
            <w:vMerge w:val="restart"/>
            <w:tcBorders>
              <w:top w:val="single" w:sz="4" w:space="0" w:color="auto"/>
              <w:right w:val="nil"/>
            </w:tcBorders>
            <w:tcMar>
              <w:top w:w="90" w:type="dxa"/>
              <w:left w:w="180" w:type="dxa"/>
              <w:bottom w:w="90" w:type="dxa"/>
              <w:right w:w="180" w:type="dxa"/>
            </w:tcMar>
            <w:vAlign w:val="center"/>
            <w:hideMark/>
          </w:tcPr>
          <w:p w14:paraId="773E17F0" w14:textId="77777777" w:rsidR="00DF37C6" w:rsidRPr="00DF37C6" w:rsidRDefault="00DF37C6" w:rsidP="00DF37C6">
            <w:pPr>
              <w:spacing w:before="0" w:after="0" w:line="240" w:lineRule="auto"/>
              <w:ind w:left="-68" w:right="-149"/>
              <w:rPr>
                <w:sz w:val="22"/>
                <w:szCs w:val="22"/>
              </w:rPr>
            </w:pPr>
            <w:r w:rsidRPr="00DF37C6">
              <w:rPr>
                <w:b/>
                <w:bCs/>
                <w:sz w:val="22"/>
                <w:szCs w:val="22"/>
              </w:rPr>
              <w:t>Percepción de los SGIC</w:t>
            </w:r>
          </w:p>
        </w:tc>
        <w:tc>
          <w:tcPr>
            <w:tcW w:w="1966" w:type="dxa"/>
            <w:tcBorders>
              <w:top w:val="single" w:sz="4" w:space="0" w:color="auto"/>
              <w:right w:val="nil"/>
            </w:tcBorders>
            <w:tcMar>
              <w:top w:w="90" w:type="dxa"/>
              <w:left w:w="180" w:type="dxa"/>
              <w:bottom w:w="90" w:type="dxa"/>
              <w:right w:w="180" w:type="dxa"/>
            </w:tcMar>
            <w:vAlign w:val="center"/>
            <w:hideMark/>
          </w:tcPr>
          <w:p w14:paraId="24294368" w14:textId="77777777" w:rsidR="00DF37C6" w:rsidRPr="00DF37C6" w:rsidRDefault="00DF37C6" w:rsidP="00DF37C6">
            <w:pPr>
              <w:spacing w:before="0" w:after="0" w:line="240" w:lineRule="auto"/>
              <w:ind w:left="-56" w:right="-100"/>
              <w:rPr>
                <w:sz w:val="22"/>
                <w:szCs w:val="22"/>
              </w:rPr>
            </w:pPr>
            <w:r w:rsidRPr="00DF37C6">
              <w:rPr>
                <w:sz w:val="22"/>
                <w:szCs w:val="22"/>
              </w:rPr>
              <w:t>Frecuencia de Uso</w:t>
            </w:r>
          </w:p>
        </w:tc>
        <w:tc>
          <w:tcPr>
            <w:tcW w:w="3361" w:type="dxa"/>
            <w:tcBorders>
              <w:top w:val="single" w:sz="4" w:space="0" w:color="auto"/>
              <w:right w:val="nil"/>
            </w:tcBorders>
            <w:tcMar>
              <w:top w:w="90" w:type="dxa"/>
              <w:left w:w="180" w:type="dxa"/>
              <w:bottom w:w="90" w:type="dxa"/>
              <w:right w:w="180" w:type="dxa"/>
            </w:tcMar>
            <w:vAlign w:val="center"/>
            <w:hideMark/>
          </w:tcPr>
          <w:p w14:paraId="5E0BB1F0" w14:textId="77777777" w:rsidR="00DF37C6" w:rsidRPr="00DF37C6" w:rsidRDefault="00DF37C6" w:rsidP="00DF37C6">
            <w:pPr>
              <w:spacing w:before="0" w:after="0" w:line="240" w:lineRule="auto"/>
              <w:ind w:left="-71" w:right="-154"/>
              <w:rPr>
                <w:sz w:val="22"/>
                <w:szCs w:val="22"/>
              </w:rPr>
            </w:pPr>
            <w:r w:rsidRPr="00DF37C6">
              <w:rPr>
                <w:sz w:val="22"/>
                <w:szCs w:val="22"/>
              </w:rPr>
              <w:t>Uso diario, semanal, mensual, etc., de los sistemas</w:t>
            </w:r>
          </w:p>
        </w:tc>
        <w:tc>
          <w:tcPr>
            <w:tcW w:w="0" w:type="auto"/>
            <w:tcBorders>
              <w:top w:val="single" w:sz="4" w:space="0" w:color="auto"/>
              <w:right w:val="nil"/>
            </w:tcBorders>
            <w:tcMar>
              <w:top w:w="90" w:type="dxa"/>
              <w:left w:w="180" w:type="dxa"/>
              <w:bottom w:w="90" w:type="dxa"/>
              <w:right w:w="180" w:type="dxa"/>
            </w:tcMar>
            <w:vAlign w:val="center"/>
            <w:hideMark/>
          </w:tcPr>
          <w:p w14:paraId="01B63722" w14:textId="77777777" w:rsidR="00DF37C6" w:rsidRPr="00DF37C6" w:rsidRDefault="00DF37C6" w:rsidP="00DF37C6">
            <w:pPr>
              <w:spacing w:before="0" w:after="0" w:line="240" w:lineRule="auto"/>
              <w:ind w:left="-43"/>
              <w:rPr>
                <w:sz w:val="22"/>
                <w:szCs w:val="22"/>
              </w:rPr>
            </w:pPr>
            <w:r w:rsidRPr="00DF37C6">
              <w:rPr>
                <w:sz w:val="22"/>
                <w:szCs w:val="22"/>
              </w:rPr>
              <w:t>Categórica / Encuesta</w:t>
            </w:r>
          </w:p>
        </w:tc>
      </w:tr>
      <w:tr w:rsidR="00DF37C6" w:rsidRPr="00DF37C6" w14:paraId="5DDD1CB4"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7A5ADCBE"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0AD354AC" w14:textId="77777777" w:rsidR="00DF37C6" w:rsidRPr="00DF37C6" w:rsidRDefault="00DF37C6" w:rsidP="00DF37C6">
            <w:pPr>
              <w:spacing w:before="0" w:after="0" w:line="240" w:lineRule="auto"/>
              <w:ind w:left="-56" w:right="-100"/>
              <w:rPr>
                <w:sz w:val="22"/>
                <w:szCs w:val="22"/>
              </w:rPr>
            </w:pPr>
            <w:r w:rsidRPr="00DF37C6">
              <w:rPr>
                <w:sz w:val="22"/>
                <w:szCs w:val="22"/>
              </w:rPr>
              <w:t>Facilidad de Uso (Usabilidad)</w:t>
            </w:r>
          </w:p>
        </w:tc>
        <w:tc>
          <w:tcPr>
            <w:tcW w:w="3361" w:type="dxa"/>
            <w:tcBorders>
              <w:right w:val="nil"/>
            </w:tcBorders>
            <w:tcMar>
              <w:top w:w="90" w:type="dxa"/>
              <w:left w:w="180" w:type="dxa"/>
              <w:bottom w:w="90" w:type="dxa"/>
              <w:right w:w="180" w:type="dxa"/>
            </w:tcMar>
            <w:vAlign w:val="center"/>
            <w:hideMark/>
          </w:tcPr>
          <w:p w14:paraId="6863F079"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dificultad o facilidad para manejar los sistemas</w:t>
            </w:r>
          </w:p>
        </w:tc>
        <w:tc>
          <w:tcPr>
            <w:tcW w:w="0" w:type="auto"/>
            <w:tcBorders>
              <w:right w:val="nil"/>
            </w:tcBorders>
            <w:tcMar>
              <w:top w:w="90" w:type="dxa"/>
              <w:left w:w="180" w:type="dxa"/>
              <w:bottom w:w="90" w:type="dxa"/>
              <w:right w:w="180" w:type="dxa"/>
            </w:tcMar>
            <w:vAlign w:val="center"/>
            <w:hideMark/>
          </w:tcPr>
          <w:p w14:paraId="5D0D2F51"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5F7D566D"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06A2FCE9"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35CD301E" w14:textId="77777777" w:rsidR="00DF37C6" w:rsidRPr="00DF37C6" w:rsidRDefault="00DF37C6" w:rsidP="00DF37C6">
            <w:pPr>
              <w:spacing w:before="0" w:after="0" w:line="240" w:lineRule="auto"/>
              <w:ind w:left="-56" w:right="-100"/>
              <w:rPr>
                <w:sz w:val="22"/>
                <w:szCs w:val="22"/>
              </w:rPr>
            </w:pPr>
            <w:r w:rsidRPr="00DF37C6">
              <w:rPr>
                <w:sz w:val="22"/>
                <w:szCs w:val="22"/>
              </w:rPr>
              <w:t>Calidad de la Información</w:t>
            </w:r>
          </w:p>
        </w:tc>
        <w:tc>
          <w:tcPr>
            <w:tcW w:w="3361" w:type="dxa"/>
            <w:tcBorders>
              <w:bottom w:val="single" w:sz="4" w:space="0" w:color="auto"/>
              <w:right w:val="nil"/>
            </w:tcBorders>
            <w:tcMar>
              <w:top w:w="90" w:type="dxa"/>
              <w:left w:w="180" w:type="dxa"/>
              <w:bottom w:w="90" w:type="dxa"/>
              <w:right w:w="180" w:type="dxa"/>
            </w:tcMar>
            <w:vAlign w:val="center"/>
            <w:hideMark/>
          </w:tcPr>
          <w:p w14:paraId="1BBBAE97" w14:textId="77777777" w:rsidR="00DF37C6" w:rsidRPr="00DF37C6" w:rsidRDefault="00DF37C6" w:rsidP="00DF37C6">
            <w:pPr>
              <w:spacing w:before="0" w:after="0" w:line="240" w:lineRule="auto"/>
              <w:ind w:left="-71" w:right="-154"/>
              <w:rPr>
                <w:sz w:val="22"/>
                <w:szCs w:val="22"/>
              </w:rPr>
            </w:pPr>
            <w:r w:rsidRPr="00DF37C6">
              <w:rPr>
                <w:sz w:val="22"/>
                <w:szCs w:val="22"/>
              </w:rPr>
              <w:t>Satisfacción con la precisión, actualidad, relevancia de la información proporcionada</w:t>
            </w:r>
          </w:p>
        </w:tc>
        <w:tc>
          <w:tcPr>
            <w:tcW w:w="0" w:type="auto"/>
            <w:tcBorders>
              <w:bottom w:val="single" w:sz="4" w:space="0" w:color="auto"/>
              <w:right w:val="nil"/>
            </w:tcBorders>
            <w:tcMar>
              <w:top w:w="90" w:type="dxa"/>
              <w:left w:w="180" w:type="dxa"/>
              <w:bottom w:w="90" w:type="dxa"/>
              <w:right w:w="180" w:type="dxa"/>
            </w:tcMar>
            <w:vAlign w:val="center"/>
            <w:hideMark/>
          </w:tcPr>
          <w:p w14:paraId="0A259978"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626E199E" w14:textId="77777777" w:rsidTr="00DF37C6">
        <w:trPr>
          <w:tblCellSpacing w:w="15" w:type="dxa"/>
        </w:trPr>
        <w:tc>
          <w:tcPr>
            <w:tcW w:w="1798" w:type="dxa"/>
            <w:vMerge w:val="restart"/>
            <w:tcBorders>
              <w:top w:val="single" w:sz="4" w:space="0" w:color="auto"/>
              <w:right w:val="nil"/>
            </w:tcBorders>
            <w:tcMar>
              <w:top w:w="90" w:type="dxa"/>
              <w:left w:w="180" w:type="dxa"/>
              <w:bottom w:w="90" w:type="dxa"/>
              <w:right w:w="180" w:type="dxa"/>
            </w:tcMar>
            <w:vAlign w:val="center"/>
            <w:hideMark/>
          </w:tcPr>
          <w:p w14:paraId="66697886" w14:textId="77777777" w:rsidR="00DF37C6" w:rsidRPr="00DF37C6" w:rsidRDefault="00DF37C6" w:rsidP="00DF37C6">
            <w:pPr>
              <w:spacing w:before="0" w:after="0" w:line="240" w:lineRule="auto"/>
              <w:ind w:left="-68" w:right="-149"/>
              <w:rPr>
                <w:sz w:val="22"/>
                <w:szCs w:val="22"/>
              </w:rPr>
            </w:pPr>
            <w:r w:rsidRPr="00DF37C6">
              <w:rPr>
                <w:b/>
                <w:bCs/>
                <w:sz w:val="22"/>
                <w:szCs w:val="22"/>
              </w:rPr>
              <w:t>Impacto Percibido de los SGIC</w:t>
            </w:r>
          </w:p>
        </w:tc>
        <w:tc>
          <w:tcPr>
            <w:tcW w:w="1966" w:type="dxa"/>
            <w:tcBorders>
              <w:top w:val="single" w:sz="4" w:space="0" w:color="auto"/>
              <w:right w:val="nil"/>
            </w:tcBorders>
            <w:tcMar>
              <w:top w:w="90" w:type="dxa"/>
              <w:left w:w="180" w:type="dxa"/>
              <w:bottom w:w="90" w:type="dxa"/>
              <w:right w:w="180" w:type="dxa"/>
            </w:tcMar>
            <w:vAlign w:val="center"/>
            <w:hideMark/>
          </w:tcPr>
          <w:p w14:paraId="7741A037" w14:textId="77777777" w:rsidR="00DF37C6" w:rsidRPr="00DF37C6" w:rsidRDefault="00DF37C6" w:rsidP="00DF37C6">
            <w:pPr>
              <w:spacing w:before="0" w:after="0" w:line="240" w:lineRule="auto"/>
              <w:ind w:left="-56" w:right="-100"/>
              <w:rPr>
                <w:sz w:val="22"/>
                <w:szCs w:val="22"/>
              </w:rPr>
            </w:pPr>
            <w:r w:rsidRPr="00DF37C6">
              <w:rPr>
                <w:sz w:val="22"/>
                <w:szCs w:val="22"/>
              </w:rPr>
              <w:t>Eficiencia Operacional</w:t>
            </w:r>
          </w:p>
        </w:tc>
        <w:tc>
          <w:tcPr>
            <w:tcW w:w="3361" w:type="dxa"/>
            <w:tcBorders>
              <w:top w:val="single" w:sz="4" w:space="0" w:color="auto"/>
              <w:right w:val="nil"/>
            </w:tcBorders>
            <w:tcMar>
              <w:top w:w="90" w:type="dxa"/>
              <w:left w:w="180" w:type="dxa"/>
              <w:bottom w:w="90" w:type="dxa"/>
              <w:right w:w="180" w:type="dxa"/>
            </w:tcMar>
            <w:vAlign w:val="center"/>
            <w:hideMark/>
          </w:tcPr>
          <w:p w14:paraId="2BAC61A2"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mejora en la rapidez, precisión y automatización de tareas</w:t>
            </w:r>
          </w:p>
        </w:tc>
        <w:tc>
          <w:tcPr>
            <w:tcW w:w="0" w:type="auto"/>
            <w:tcBorders>
              <w:top w:val="single" w:sz="4" w:space="0" w:color="auto"/>
              <w:right w:val="nil"/>
            </w:tcBorders>
            <w:tcMar>
              <w:top w:w="90" w:type="dxa"/>
              <w:left w:w="180" w:type="dxa"/>
              <w:bottom w:w="90" w:type="dxa"/>
              <w:right w:w="180" w:type="dxa"/>
            </w:tcMar>
            <w:vAlign w:val="center"/>
            <w:hideMark/>
          </w:tcPr>
          <w:p w14:paraId="0F2A3CE0" w14:textId="77777777" w:rsidR="00DF37C6" w:rsidRPr="00DF37C6" w:rsidRDefault="00DF37C6" w:rsidP="00DF37C6">
            <w:pPr>
              <w:spacing w:before="0" w:after="0" w:line="240" w:lineRule="auto"/>
              <w:ind w:left="-43"/>
              <w:rPr>
                <w:sz w:val="22"/>
                <w:szCs w:val="22"/>
              </w:rPr>
            </w:pPr>
            <w:r w:rsidRPr="00DF37C6">
              <w:rPr>
                <w:sz w:val="22"/>
                <w:szCs w:val="22"/>
              </w:rPr>
              <w:t>Escala Likert (1-5) / Entrevista, Encuesta</w:t>
            </w:r>
          </w:p>
        </w:tc>
      </w:tr>
      <w:tr w:rsidR="00DF37C6" w:rsidRPr="00DF37C6" w14:paraId="368A3AE1"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34D99DBD"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1B851F3F" w14:textId="77777777" w:rsidR="00DF37C6" w:rsidRPr="00DF37C6" w:rsidRDefault="00DF37C6" w:rsidP="00DF37C6">
            <w:pPr>
              <w:spacing w:before="0" w:after="0" w:line="240" w:lineRule="auto"/>
              <w:ind w:left="-56" w:right="-100"/>
              <w:rPr>
                <w:sz w:val="22"/>
                <w:szCs w:val="22"/>
              </w:rPr>
            </w:pPr>
            <w:r w:rsidRPr="00DF37C6">
              <w:rPr>
                <w:sz w:val="22"/>
                <w:szCs w:val="22"/>
              </w:rPr>
              <w:t>Colaboración Interdepartamental</w:t>
            </w:r>
          </w:p>
        </w:tc>
        <w:tc>
          <w:tcPr>
            <w:tcW w:w="3361" w:type="dxa"/>
            <w:tcBorders>
              <w:right w:val="nil"/>
            </w:tcBorders>
            <w:tcMar>
              <w:top w:w="90" w:type="dxa"/>
              <w:left w:w="180" w:type="dxa"/>
              <w:bottom w:w="90" w:type="dxa"/>
              <w:right w:w="180" w:type="dxa"/>
            </w:tcMar>
            <w:vAlign w:val="center"/>
            <w:hideMark/>
          </w:tcPr>
          <w:p w14:paraId="5D0C8795" w14:textId="77777777" w:rsidR="00DF37C6" w:rsidRPr="00DF37C6" w:rsidRDefault="00DF37C6" w:rsidP="00DF37C6">
            <w:pPr>
              <w:spacing w:before="0" w:after="0" w:line="240" w:lineRule="auto"/>
              <w:ind w:left="-71" w:right="-154"/>
              <w:rPr>
                <w:sz w:val="22"/>
                <w:szCs w:val="22"/>
              </w:rPr>
            </w:pPr>
            <w:r w:rsidRPr="00DF37C6">
              <w:rPr>
                <w:sz w:val="22"/>
                <w:szCs w:val="22"/>
              </w:rPr>
              <w:t>Percepción sobre si los sistemas facilitan la colaboración entre departamentos</w:t>
            </w:r>
          </w:p>
        </w:tc>
        <w:tc>
          <w:tcPr>
            <w:tcW w:w="0" w:type="auto"/>
            <w:tcBorders>
              <w:right w:val="nil"/>
            </w:tcBorders>
            <w:tcMar>
              <w:top w:w="90" w:type="dxa"/>
              <w:left w:w="180" w:type="dxa"/>
              <w:bottom w:w="90" w:type="dxa"/>
              <w:right w:w="180" w:type="dxa"/>
            </w:tcMar>
            <w:vAlign w:val="center"/>
            <w:hideMark/>
          </w:tcPr>
          <w:p w14:paraId="44BA34D9"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65F539DC"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70019F9A"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0954DD4C" w14:textId="77777777" w:rsidR="00DF37C6" w:rsidRPr="00DF37C6" w:rsidRDefault="00DF37C6" w:rsidP="00DF37C6">
            <w:pPr>
              <w:spacing w:before="0" w:after="0" w:line="240" w:lineRule="auto"/>
              <w:ind w:left="-56" w:right="-100"/>
              <w:rPr>
                <w:sz w:val="22"/>
                <w:szCs w:val="22"/>
              </w:rPr>
            </w:pPr>
            <w:r w:rsidRPr="00DF37C6">
              <w:rPr>
                <w:sz w:val="22"/>
                <w:szCs w:val="22"/>
              </w:rPr>
              <w:t>Apoyo a la Toma de Decisiones</w:t>
            </w:r>
          </w:p>
        </w:tc>
        <w:tc>
          <w:tcPr>
            <w:tcW w:w="3361" w:type="dxa"/>
            <w:tcBorders>
              <w:right w:val="nil"/>
            </w:tcBorders>
            <w:tcMar>
              <w:top w:w="90" w:type="dxa"/>
              <w:left w:w="180" w:type="dxa"/>
              <w:bottom w:w="90" w:type="dxa"/>
              <w:right w:w="180" w:type="dxa"/>
            </w:tcMar>
            <w:vAlign w:val="center"/>
            <w:hideMark/>
          </w:tcPr>
          <w:p w14:paraId="17BA53F3"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suficiencia de la información para apoyar decisiones</w:t>
            </w:r>
          </w:p>
        </w:tc>
        <w:tc>
          <w:tcPr>
            <w:tcW w:w="0" w:type="auto"/>
            <w:tcBorders>
              <w:right w:val="nil"/>
            </w:tcBorders>
            <w:tcMar>
              <w:top w:w="90" w:type="dxa"/>
              <w:left w:w="180" w:type="dxa"/>
              <w:bottom w:w="90" w:type="dxa"/>
              <w:right w:w="180" w:type="dxa"/>
            </w:tcMar>
            <w:vAlign w:val="center"/>
            <w:hideMark/>
          </w:tcPr>
          <w:p w14:paraId="6233529D"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60F56BAB"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0BB98B2F"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681D50E1" w14:textId="77777777" w:rsidR="00DF37C6" w:rsidRPr="00DF37C6" w:rsidRDefault="00DF37C6" w:rsidP="00DF37C6">
            <w:pPr>
              <w:spacing w:before="0" w:after="0" w:line="240" w:lineRule="auto"/>
              <w:ind w:left="-56" w:right="-100"/>
              <w:rPr>
                <w:sz w:val="22"/>
                <w:szCs w:val="22"/>
              </w:rPr>
            </w:pPr>
            <w:r w:rsidRPr="00DF37C6">
              <w:rPr>
                <w:sz w:val="22"/>
                <w:szCs w:val="22"/>
              </w:rPr>
              <w:t>Productividad Individual</w:t>
            </w:r>
          </w:p>
        </w:tc>
        <w:tc>
          <w:tcPr>
            <w:tcW w:w="3361" w:type="dxa"/>
            <w:tcBorders>
              <w:bottom w:val="single" w:sz="4" w:space="0" w:color="auto"/>
              <w:right w:val="nil"/>
            </w:tcBorders>
            <w:tcMar>
              <w:top w:w="90" w:type="dxa"/>
              <w:left w:w="180" w:type="dxa"/>
              <w:bottom w:w="90" w:type="dxa"/>
              <w:right w:w="180" w:type="dxa"/>
            </w:tcMar>
            <w:vAlign w:val="center"/>
            <w:hideMark/>
          </w:tcPr>
          <w:p w14:paraId="47B4BA87" w14:textId="77777777" w:rsidR="00DF37C6" w:rsidRPr="00DF37C6" w:rsidRDefault="00DF37C6" w:rsidP="00DF37C6">
            <w:pPr>
              <w:spacing w:before="0" w:after="0" w:line="240" w:lineRule="auto"/>
              <w:ind w:left="-71" w:right="-154"/>
              <w:rPr>
                <w:sz w:val="22"/>
                <w:szCs w:val="22"/>
              </w:rPr>
            </w:pPr>
            <w:r w:rsidRPr="00DF37C6">
              <w:rPr>
                <w:sz w:val="22"/>
                <w:szCs w:val="22"/>
              </w:rPr>
              <w:t>Impacto percibido en la productividad personal y desempeño laboral</w:t>
            </w:r>
          </w:p>
        </w:tc>
        <w:tc>
          <w:tcPr>
            <w:tcW w:w="0" w:type="auto"/>
            <w:tcBorders>
              <w:bottom w:val="single" w:sz="4" w:space="0" w:color="auto"/>
              <w:right w:val="nil"/>
            </w:tcBorders>
            <w:tcMar>
              <w:top w:w="90" w:type="dxa"/>
              <w:left w:w="180" w:type="dxa"/>
              <w:bottom w:w="90" w:type="dxa"/>
              <w:right w:w="180" w:type="dxa"/>
            </w:tcMar>
            <w:vAlign w:val="center"/>
            <w:hideMark/>
          </w:tcPr>
          <w:p w14:paraId="7B64B15E" w14:textId="77777777" w:rsidR="00DF37C6" w:rsidRPr="00DF37C6" w:rsidRDefault="00DF37C6" w:rsidP="00DF37C6">
            <w:pPr>
              <w:spacing w:before="0" w:after="0" w:line="240" w:lineRule="auto"/>
              <w:ind w:left="-43"/>
              <w:rPr>
                <w:sz w:val="22"/>
                <w:szCs w:val="22"/>
              </w:rPr>
            </w:pPr>
            <w:r w:rsidRPr="00DF37C6">
              <w:rPr>
                <w:sz w:val="22"/>
                <w:szCs w:val="22"/>
              </w:rPr>
              <w:t>Escala Likert (1-5) / Entrevista, Encuesta</w:t>
            </w:r>
          </w:p>
        </w:tc>
      </w:tr>
      <w:tr w:rsidR="00DF37C6" w:rsidRPr="00DF37C6" w14:paraId="2843B8AE" w14:textId="77777777" w:rsidTr="00DF37C6">
        <w:trPr>
          <w:tblCellSpacing w:w="15" w:type="dxa"/>
        </w:trPr>
        <w:tc>
          <w:tcPr>
            <w:tcW w:w="1798" w:type="dxa"/>
            <w:vMerge w:val="restart"/>
            <w:tcBorders>
              <w:top w:val="single" w:sz="4" w:space="0" w:color="auto"/>
              <w:right w:val="nil"/>
            </w:tcBorders>
            <w:tcMar>
              <w:top w:w="90" w:type="dxa"/>
              <w:left w:w="180" w:type="dxa"/>
              <w:bottom w:w="90" w:type="dxa"/>
              <w:right w:w="180" w:type="dxa"/>
            </w:tcMar>
            <w:vAlign w:val="center"/>
            <w:hideMark/>
          </w:tcPr>
          <w:p w14:paraId="42305729" w14:textId="77777777" w:rsidR="00DF37C6" w:rsidRPr="00DF37C6" w:rsidRDefault="00DF37C6" w:rsidP="00DF37C6">
            <w:pPr>
              <w:spacing w:before="0" w:after="0" w:line="240" w:lineRule="auto"/>
              <w:ind w:left="-68" w:right="-149"/>
              <w:rPr>
                <w:sz w:val="22"/>
                <w:szCs w:val="22"/>
              </w:rPr>
            </w:pPr>
            <w:r w:rsidRPr="00DF37C6">
              <w:rPr>
                <w:b/>
                <w:bCs/>
                <w:sz w:val="22"/>
                <w:szCs w:val="22"/>
              </w:rPr>
              <w:t>Factores Contextuales y de Soporte</w:t>
            </w:r>
          </w:p>
        </w:tc>
        <w:tc>
          <w:tcPr>
            <w:tcW w:w="1966" w:type="dxa"/>
            <w:tcBorders>
              <w:top w:val="single" w:sz="4" w:space="0" w:color="auto"/>
              <w:right w:val="nil"/>
            </w:tcBorders>
            <w:tcMar>
              <w:top w:w="90" w:type="dxa"/>
              <w:left w:w="180" w:type="dxa"/>
              <w:bottom w:w="90" w:type="dxa"/>
              <w:right w:w="180" w:type="dxa"/>
            </w:tcMar>
            <w:vAlign w:val="center"/>
            <w:hideMark/>
          </w:tcPr>
          <w:p w14:paraId="538CAA24" w14:textId="77777777" w:rsidR="00DF37C6" w:rsidRPr="00DF37C6" w:rsidRDefault="00DF37C6" w:rsidP="00DF37C6">
            <w:pPr>
              <w:spacing w:before="0" w:after="0" w:line="240" w:lineRule="auto"/>
              <w:ind w:left="-56" w:right="-100"/>
              <w:rPr>
                <w:sz w:val="22"/>
                <w:szCs w:val="22"/>
              </w:rPr>
            </w:pPr>
            <w:r w:rsidRPr="00DF37C6">
              <w:rPr>
                <w:sz w:val="22"/>
                <w:szCs w:val="22"/>
              </w:rPr>
              <w:t>Capacitación Recibida</w:t>
            </w:r>
          </w:p>
        </w:tc>
        <w:tc>
          <w:tcPr>
            <w:tcW w:w="3361" w:type="dxa"/>
            <w:tcBorders>
              <w:top w:val="single" w:sz="4" w:space="0" w:color="auto"/>
              <w:right w:val="nil"/>
            </w:tcBorders>
            <w:tcMar>
              <w:top w:w="90" w:type="dxa"/>
              <w:left w:w="180" w:type="dxa"/>
              <w:bottom w:w="90" w:type="dxa"/>
              <w:right w:w="180" w:type="dxa"/>
            </w:tcMar>
            <w:vAlign w:val="center"/>
            <w:hideMark/>
          </w:tcPr>
          <w:p w14:paraId="566816A5" w14:textId="77777777" w:rsidR="00DF37C6" w:rsidRPr="00DF37C6" w:rsidRDefault="00DF37C6" w:rsidP="00DF37C6">
            <w:pPr>
              <w:spacing w:before="0" w:after="0" w:line="240" w:lineRule="auto"/>
              <w:ind w:left="-71" w:right="-154"/>
              <w:rPr>
                <w:sz w:val="22"/>
                <w:szCs w:val="22"/>
              </w:rPr>
            </w:pPr>
            <w:r w:rsidRPr="00DF37C6">
              <w:rPr>
                <w:sz w:val="22"/>
                <w:szCs w:val="22"/>
              </w:rPr>
              <w:t>Si se recibió capacitación (Sí/No), tipo (formal/informal), percepción de adecuación</w:t>
            </w:r>
          </w:p>
        </w:tc>
        <w:tc>
          <w:tcPr>
            <w:tcW w:w="0" w:type="auto"/>
            <w:tcBorders>
              <w:top w:val="single" w:sz="4" w:space="0" w:color="auto"/>
              <w:right w:val="nil"/>
            </w:tcBorders>
            <w:tcMar>
              <w:top w:w="90" w:type="dxa"/>
              <w:left w:w="180" w:type="dxa"/>
              <w:bottom w:w="90" w:type="dxa"/>
              <w:right w:w="180" w:type="dxa"/>
            </w:tcMar>
            <w:vAlign w:val="center"/>
            <w:hideMark/>
          </w:tcPr>
          <w:p w14:paraId="7239A389" w14:textId="77777777" w:rsidR="00DF37C6" w:rsidRPr="00DF37C6" w:rsidRDefault="00DF37C6" w:rsidP="00DF37C6">
            <w:pPr>
              <w:spacing w:before="0" w:after="0" w:line="240" w:lineRule="auto"/>
              <w:ind w:left="-43"/>
              <w:rPr>
                <w:sz w:val="22"/>
                <w:szCs w:val="22"/>
              </w:rPr>
            </w:pPr>
            <w:r w:rsidRPr="00DF37C6">
              <w:rPr>
                <w:sz w:val="22"/>
                <w:szCs w:val="22"/>
              </w:rPr>
              <w:t>Categórica, Escala Likert / Entrevista, Encuesta</w:t>
            </w:r>
          </w:p>
        </w:tc>
      </w:tr>
      <w:tr w:rsidR="00DF37C6" w:rsidRPr="00DF37C6" w14:paraId="2FA380C1"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4910B311"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20B2746F" w14:textId="77777777" w:rsidR="00DF37C6" w:rsidRPr="00DF37C6" w:rsidRDefault="00DF37C6" w:rsidP="00DF37C6">
            <w:pPr>
              <w:spacing w:before="0" w:after="0" w:line="240" w:lineRule="auto"/>
              <w:ind w:left="-56" w:right="-100"/>
              <w:rPr>
                <w:sz w:val="22"/>
                <w:szCs w:val="22"/>
              </w:rPr>
            </w:pPr>
            <w:r w:rsidRPr="00DF37C6">
              <w:rPr>
                <w:sz w:val="22"/>
                <w:szCs w:val="22"/>
              </w:rPr>
              <w:t>Soporte Técnico</w:t>
            </w:r>
          </w:p>
        </w:tc>
        <w:tc>
          <w:tcPr>
            <w:tcW w:w="3361" w:type="dxa"/>
            <w:tcBorders>
              <w:right w:val="nil"/>
            </w:tcBorders>
            <w:tcMar>
              <w:top w:w="90" w:type="dxa"/>
              <w:left w:w="180" w:type="dxa"/>
              <w:bottom w:w="90" w:type="dxa"/>
              <w:right w:w="180" w:type="dxa"/>
            </w:tcMar>
            <w:vAlign w:val="center"/>
            <w:hideMark/>
          </w:tcPr>
          <w:p w14:paraId="79299752"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adecuación y disponibilidad del soporte técnico</w:t>
            </w:r>
          </w:p>
        </w:tc>
        <w:tc>
          <w:tcPr>
            <w:tcW w:w="0" w:type="auto"/>
            <w:tcBorders>
              <w:right w:val="nil"/>
            </w:tcBorders>
            <w:tcMar>
              <w:top w:w="90" w:type="dxa"/>
              <w:left w:w="180" w:type="dxa"/>
              <w:bottom w:w="90" w:type="dxa"/>
              <w:right w:w="180" w:type="dxa"/>
            </w:tcMar>
            <w:vAlign w:val="center"/>
            <w:hideMark/>
          </w:tcPr>
          <w:p w14:paraId="4B9F0C31" w14:textId="77777777" w:rsidR="00DF37C6" w:rsidRPr="00DF37C6" w:rsidRDefault="00DF37C6" w:rsidP="00DF37C6">
            <w:pPr>
              <w:spacing w:before="0" w:after="0" w:line="240" w:lineRule="auto"/>
              <w:ind w:left="-43"/>
              <w:rPr>
                <w:sz w:val="22"/>
                <w:szCs w:val="22"/>
              </w:rPr>
            </w:pPr>
            <w:r w:rsidRPr="00DF37C6">
              <w:rPr>
                <w:sz w:val="22"/>
                <w:szCs w:val="22"/>
              </w:rPr>
              <w:t>Escala Likert (1-5) / Entrevista, Encuesta</w:t>
            </w:r>
          </w:p>
        </w:tc>
      </w:tr>
      <w:tr w:rsidR="00DF37C6" w:rsidRPr="00DF37C6" w14:paraId="588D91EC"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2E8F347F"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46DDB172" w14:textId="77777777" w:rsidR="00DF37C6" w:rsidRPr="00DF37C6" w:rsidRDefault="00DF37C6" w:rsidP="00DF37C6">
            <w:pPr>
              <w:spacing w:before="0" w:after="0" w:line="240" w:lineRule="auto"/>
              <w:ind w:left="-56" w:right="-100"/>
              <w:rPr>
                <w:sz w:val="22"/>
                <w:szCs w:val="22"/>
              </w:rPr>
            </w:pPr>
            <w:r w:rsidRPr="00DF37C6">
              <w:rPr>
                <w:sz w:val="22"/>
                <w:szCs w:val="22"/>
              </w:rPr>
              <w:t>Acceso a la Información</w:t>
            </w:r>
          </w:p>
        </w:tc>
        <w:tc>
          <w:tcPr>
            <w:tcW w:w="3361" w:type="dxa"/>
            <w:tcBorders>
              <w:right w:val="nil"/>
            </w:tcBorders>
            <w:tcMar>
              <w:top w:w="90" w:type="dxa"/>
              <w:left w:w="180" w:type="dxa"/>
              <w:bottom w:w="90" w:type="dxa"/>
              <w:right w:w="180" w:type="dxa"/>
            </w:tcMar>
            <w:vAlign w:val="center"/>
            <w:hideMark/>
          </w:tcPr>
          <w:p w14:paraId="41ED3CED" w14:textId="77777777" w:rsidR="00DF37C6" w:rsidRPr="00DF37C6" w:rsidRDefault="00DF37C6" w:rsidP="00DF37C6">
            <w:pPr>
              <w:spacing w:before="0" w:after="0" w:line="240" w:lineRule="auto"/>
              <w:ind w:left="-71" w:right="-154"/>
              <w:rPr>
                <w:sz w:val="22"/>
                <w:szCs w:val="22"/>
              </w:rPr>
            </w:pPr>
            <w:r w:rsidRPr="00DF37C6">
              <w:rPr>
                <w:sz w:val="22"/>
                <w:szCs w:val="22"/>
              </w:rPr>
              <w:t xml:space="preserve">Dificultades percibidas (dispersión, autorizaciones), necesidad de integración inter/intra </w:t>
            </w:r>
            <w:proofErr w:type="spellStart"/>
            <w:r w:rsidRPr="00DF37C6">
              <w:rPr>
                <w:sz w:val="22"/>
                <w:szCs w:val="22"/>
              </w:rPr>
              <w:t>inst.</w:t>
            </w:r>
            <w:proofErr w:type="spellEnd"/>
          </w:p>
        </w:tc>
        <w:tc>
          <w:tcPr>
            <w:tcW w:w="0" w:type="auto"/>
            <w:tcBorders>
              <w:right w:val="nil"/>
            </w:tcBorders>
            <w:tcMar>
              <w:top w:w="90" w:type="dxa"/>
              <w:left w:w="180" w:type="dxa"/>
              <w:bottom w:w="90" w:type="dxa"/>
              <w:right w:w="180" w:type="dxa"/>
            </w:tcMar>
            <w:vAlign w:val="center"/>
            <w:hideMark/>
          </w:tcPr>
          <w:p w14:paraId="45473A1F" w14:textId="77777777" w:rsidR="00DF37C6" w:rsidRPr="00DF37C6" w:rsidRDefault="00DF37C6" w:rsidP="00DF37C6">
            <w:pPr>
              <w:spacing w:before="0" w:after="0" w:line="240" w:lineRule="auto"/>
              <w:ind w:left="-43"/>
              <w:rPr>
                <w:sz w:val="22"/>
                <w:szCs w:val="22"/>
              </w:rPr>
            </w:pPr>
            <w:r w:rsidRPr="00DF37C6">
              <w:rPr>
                <w:sz w:val="22"/>
                <w:szCs w:val="22"/>
              </w:rPr>
              <w:t>Cualitativa / Entrevista</w:t>
            </w:r>
          </w:p>
        </w:tc>
      </w:tr>
      <w:tr w:rsidR="00DF37C6" w:rsidRPr="00DF37C6" w14:paraId="250B420C"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4A2402B2"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62883915" w14:textId="77777777" w:rsidR="00DF37C6" w:rsidRPr="00DF37C6" w:rsidRDefault="00DF37C6" w:rsidP="00DF37C6">
            <w:pPr>
              <w:spacing w:before="0" w:after="0" w:line="240" w:lineRule="auto"/>
              <w:ind w:left="-56" w:right="-100"/>
              <w:rPr>
                <w:sz w:val="22"/>
                <w:szCs w:val="22"/>
              </w:rPr>
            </w:pPr>
            <w:r w:rsidRPr="00DF37C6">
              <w:rPr>
                <w:sz w:val="22"/>
                <w:szCs w:val="22"/>
              </w:rPr>
              <w:t>Necesidad de Nuevas Tecnologías</w:t>
            </w:r>
          </w:p>
        </w:tc>
        <w:tc>
          <w:tcPr>
            <w:tcW w:w="3361" w:type="dxa"/>
            <w:tcBorders>
              <w:bottom w:val="single" w:sz="4" w:space="0" w:color="auto"/>
              <w:right w:val="nil"/>
            </w:tcBorders>
            <w:tcMar>
              <w:top w:w="90" w:type="dxa"/>
              <w:left w:w="180" w:type="dxa"/>
              <w:bottom w:w="90" w:type="dxa"/>
              <w:right w:w="180" w:type="dxa"/>
            </w:tcMar>
            <w:vAlign w:val="center"/>
            <w:hideMark/>
          </w:tcPr>
          <w:p w14:paraId="1F02D357"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importancia de integrar IA, Big Data, software colaborativo, etc.</w:t>
            </w:r>
          </w:p>
        </w:tc>
        <w:tc>
          <w:tcPr>
            <w:tcW w:w="0" w:type="auto"/>
            <w:tcBorders>
              <w:bottom w:val="single" w:sz="4" w:space="0" w:color="auto"/>
              <w:right w:val="nil"/>
            </w:tcBorders>
            <w:tcMar>
              <w:top w:w="90" w:type="dxa"/>
              <w:left w:w="180" w:type="dxa"/>
              <w:bottom w:w="90" w:type="dxa"/>
              <w:right w:w="180" w:type="dxa"/>
            </w:tcMar>
            <w:vAlign w:val="center"/>
            <w:hideMark/>
          </w:tcPr>
          <w:p w14:paraId="4A727BFC" w14:textId="77777777" w:rsidR="00DF37C6" w:rsidRPr="00DF37C6" w:rsidRDefault="00DF37C6" w:rsidP="00DF37C6">
            <w:pPr>
              <w:spacing w:before="0" w:after="0" w:line="240" w:lineRule="auto"/>
              <w:ind w:left="-43"/>
              <w:rPr>
                <w:sz w:val="22"/>
                <w:szCs w:val="22"/>
              </w:rPr>
            </w:pPr>
            <w:r w:rsidRPr="00DF37C6">
              <w:rPr>
                <w:sz w:val="22"/>
                <w:szCs w:val="22"/>
              </w:rPr>
              <w:t>Escala Likert (1-5), Cualitativa / Entrevista, Encuesta</w:t>
            </w:r>
          </w:p>
        </w:tc>
      </w:tr>
      <w:tr w:rsidR="00DF37C6" w:rsidRPr="00DF37C6" w14:paraId="7C144F91" w14:textId="77777777" w:rsidTr="00DF37C6">
        <w:trPr>
          <w:tblCellSpacing w:w="15" w:type="dxa"/>
        </w:trPr>
        <w:tc>
          <w:tcPr>
            <w:tcW w:w="1798" w:type="dxa"/>
            <w:vMerge w:val="restart"/>
            <w:tcBorders>
              <w:right w:val="nil"/>
            </w:tcBorders>
            <w:tcMar>
              <w:top w:w="90" w:type="dxa"/>
              <w:left w:w="180" w:type="dxa"/>
              <w:bottom w:w="90" w:type="dxa"/>
              <w:right w:w="180" w:type="dxa"/>
            </w:tcMar>
            <w:vAlign w:val="center"/>
            <w:hideMark/>
          </w:tcPr>
          <w:p w14:paraId="3BF1957C" w14:textId="77777777" w:rsidR="00DF37C6" w:rsidRPr="00DF37C6" w:rsidRDefault="00DF37C6" w:rsidP="00DF37C6">
            <w:pPr>
              <w:spacing w:before="0" w:after="0" w:line="240" w:lineRule="auto"/>
              <w:ind w:left="-68" w:right="-149"/>
              <w:rPr>
                <w:sz w:val="22"/>
                <w:szCs w:val="22"/>
              </w:rPr>
            </w:pPr>
            <w:r w:rsidRPr="00DF37C6">
              <w:rPr>
                <w:b/>
                <w:bCs/>
                <w:sz w:val="22"/>
                <w:szCs w:val="22"/>
              </w:rPr>
              <w:t>Características del Participante</w:t>
            </w:r>
          </w:p>
        </w:tc>
        <w:tc>
          <w:tcPr>
            <w:tcW w:w="1966" w:type="dxa"/>
            <w:tcBorders>
              <w:right w:val="nil"/>
            </w:tcBorders>
            <w:tcMar>
              <w:top w:w="90" w:type="dxa"/>
              <w:left w:w="180" w:type="dxa"/>
              <w:bottom w:w="90" w:type="dxa"/>
              <w:right w:w="180" w:type="dxa"/>
            </w:tcMar>
            <w:vAlign w:val="center"/>
            <w:hideMark/>
          </w:tcPr>
          <w:p w14:paraId="3E0088B1" w14:textId="77777777" w:rsidR="00DF37C6" w:rsidRPr="00DF37C6" w:rsidRDefault="00DF37C6" w:rsidP="00DF37C6">
            <w:pPr>
              <w:spacing w:before="0" w:after="0" w:line="240" w:lineRule="auto"/>
              <w:ind w:left="-56" w:right="-100"/>
              <w:rPr>
                <w:sz w:val="22"/>
                <w:szCs w:val="22"/>
              </w:rPr>
            </w:pPr>
            <w:r w:rsidRPr="00DF37C6">
              <w:rPr>
                <w:sz w:val="22"/>
                <w:szCs w:val="22"/>
              </w:rPr>
              <w:t>Rol Laboral</w:t>
            </w:r>
          </w:p>
        </w:tc>
        <w:tc>
          <w:tcPr>
            <w:tcW w:w="3361" w:type="dxa"/>
            <w:tcBorders>
              <w:right w:val="nil"/>
            </w:tcBorders>
            <w:tcMar>
              <w:top w:w="90" w:type="dxa"/>
              <w:left w:w="180" w:type="dxa"/>
              <w:bottom w:w="90" w:type="dxa"/>
              <w:right w:w="180" w:type="dxa"/>
            </w:tcMar>
            <w:vAlign w:val="center"/>
            <w:hideMark/>
          </w:tcPr>
          <w:p w14:paraId="3588D58E" w14:textId="77777777" w:rsidR="00DF37C6" w:rsidRPr="00DF37C6" w:rsidRDefault="00DF37C6" w:rsidP="00DF37C6">
            <w:pPr>
              <w:spacing w:before="0" w:after="0" w:line="240" w:lineRule="auto"/>
              <w:ind w:left="-71" w:right="-154"/>
              <w:rPr>
                <w:sz w:val="22"/>
                <w:szCs w:val="22"/>
              </w:rPr>
            </w:pPr>
            <w:r w:rsidRPr="00DF37C6">
              <w:rPr>
                <w:sz w:val="22"/>
                <w:szCs w:val="22"/>
              </w:rPr>
              <w:t>Operativo, Administrativo, Técnico</w:t>
            </w:r>
          </w:p>
        </w:tc>
        <w:tc>
          <w:tcPr>
            <w:tcW w:w="0" w:type="auto"/>
            <w:tcBorders>
              <w:right w:val="nil"/>
            </w:tcBorders>
            <w:tcMar>
              <w:top w:w="90" w:type="dxa"/>
              <w:left w:w="180" w:type="dxa"/>
              <w:bottom w:w="90" w:type="dxa"/>
              <w:right w:w="180" w:type="dxa"/>
            </w:tcMar>
            <w:vAlign w:val="center"/>
            <w:hideMark/>
          </w:tcPr>
          <w:p w14:paraId="5D756799" w14:textId="77777777" w:rsidR="00DF37C6" w:rsidRPr="00DF37C6" w:rsidRDefault="00DF37C6" w:rsidP="00DF37C6">
            <w:pPr>
              <w:spacing w:before="0" w:after="0" w:line="240" w:lineRule="auto"/>
              <w:ind w:left="-43"/>
              <w:rPr>
                <w:sz w:val="22"/>
                <w:szCs w:val="22"/>
              </w:rPr>
            </w:pPr>
            <w:r w:rsidRPr="00DF37C6">
              <w:rPr>
                <w:sz w:val="22"/>
                <w:szCs w:val="22"/>
              </w:rPr>
              <w:t>Categórica / Encuesta</w:t>
            </w:r>
          </w:p>
        </w:tc>
      </w:tr>
      <w:tr w:rsidR="00DF37C6" w:rsidRPr="00DF37C6" w14:paraId="4933AD8A"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323D589A"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767CC736" w14:textId="77777777" w:rsidR="00DF37C6" w:rsidRPr="00DF37C6" w:rsidRDefault="00DF37C6" w:rsidP="00DF37C6">
            <w:pPr>
              <w:spacing w:before="0" w:after="0" w:line="240" w:lineRule="auto"/>
              <w:ind w:left="-56" w:right="-100"/>
              <w:rPr>
                <w:sz w:val="22"/>
                <w:szCs w:val="22"/>
              </w:rPr>
            </w:pPr>
            <w:r w:rsidRPr="00DF37C6">
              <w:rPr>
                <w:sz w:val="22"/>
                <w:szCs w:val="22"/>
              </w:rPr>
              <w:t>Experiencia Laboral (años)</w:t>
            </w:r>
          </w:p>
        </w:tc>
        <w:tc>
          <w:tcPr>
            <w:tcW w:w="3361" w:type="dxa"/>
            <w:tcBorders>
              <w:right w:val="nil"/>
            </w:tcBorders>
            <w:tcMar>
              <w:top w:w="90" w:type="dxa"/>
              <w:left w:w="180" w:type="dxa"/>
              <w:bottom w:w="90" w:type="dxa"/>
              <w:right w:w="180" w:type="dxa"/>
            </w:tcMar>
            <w:vAlign w:val="center"/>
            <w:hideMark/>
          </w:tcPr>
          <w:p w14:paraId="2BF35675" w14:textId="77777777" w:rsidR="00DF37C6" w:rsidRPr="00DF37C6" w:rsidRDefault="00DF37C6" w:rsidP="00DF37C6">
            <w:pPr>
              <w:spacing w:before="0" w:after="0" w:line="240" w:lineRule="auto"/>
              <w:ind w:left="-71" w:right="-154"/>
              <w:rPr>
                <w:sz w:val="22"/>
                <w:szCs w:val="22"/>
              </w:rPr>
            </w:pPr>
            <w:r w:rsidRPr="00DF37C6">
              <w:rPr>
                <w:sz w:val="22"/>
                <w:szCs w:val="22"/>
              </w:rPr>
              <w:t>Tiempo de servicio en el sector público</w:t>
            </w:r>
          </w:p>
        </w:tc>
        <w:tc>
          <w:tcPr>
            <w:tcW w:w="0" w:type="auto"/>
            <w:tcBorders>
              <w:right w:val="nil"/>
            </w:tcBorders>
            <w:tcMar>
              <w:top w:w="90" w:type="dxa"/>
              <w:left w:w="180" w:type="dxa"/>
              <w:bottom w:w="90" w:type="dxa"/>
              <w:right w:w="180" w:type="dxa"/>
            </w:tcMar>
            <w:vAlign w:val="center"/>
            <w:hideMark/>
          </w:tcPr>
          <w:p w14:paraId="31489973" w14:textId="77777777" w:rsidR="00DF37C6" w:rsidRPr="00DF37C6" w:rsidRDefault="00DF37C6" w:rsidP="00DF37C6">
            <w:pPr>
              <w:spacing w:before="0" w:after="0" w:line="240" w:lineRule="auto"/>
              <w:ind w:left="-43"/>
              <w:rPr>
                <w:sz w:val="22"/>
                <w:szCs w:val="22"/>
              </w:rPr>
            </w:pPr>
            <w:r w:rsidRPr="00DF37C6">
              <w:rPr>
                <w:sz w:val="22"/>
                <w:szCs w:val="22"/>
              </w:rPr>
              <w:t>Continua (categorizada) / Encuesta</w:t>
            </w:r>
          </w:p>
        </w:tc>
      </w:tr>
      <w:tr w:rsidR="00DF37C6" w:rsidRPr="00DF37C6" w14:paraId="307522A1"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5E955C06"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22F84AAB" w14:textId="77777777" w:rsidR="00DF37C6" w:rsidRPr="00DF37C6" w:rsidRDefault="00DF37C6" w:rsidP="00DF37C6">
            <w:pPr>
              <w:spacing w:before="0" w:after="0" w:line="240" w:lineRule="auto"/>
              <w:ind w:left="-56" w:right="-100"/>
              <w:rPr>
                <w:sz w:val="22"/>
                <w:szCs w:val="22"/>
              </w:rPr>
            </w:pPr>
            <w:r w:rsidRPr="00DF37C6">
              <w:rPr>
                <w:sz w:val="22"/>
                <w:szCs w:val="22"/>
              </w:rPr>
              <w:t>Institución de Pertenencia</w:t>
            </w:r>
          </w:p>
        </w:tc>
        <w:tc>
          <w:tcPr>
            <w:tcW w:w="3361" w:type="dxa"/>
            <w:tcBorders>
              <w:bottom w:val="single" w:sz="4" w:space="0" w:color="auto"/>
              <w:right w:val="nil"/>
            </w:tcBorders>
            <w:tcMar>
              <w:top w:w="90" w:type="dxa"/>
              <w:left w:w="180" w:type="dxa"/>
              <w:bottom w:w="90" w:type="dxa"/>
              <w:right w:w="180" w:type="dxa"/>
            </w:tcMar>
            <w:vAlign w:val="center"/>
            <w:hideMark/>
          </w:tcPr>
          <w:p w14:paraId="2A553898" w14:textId="77777777" w:rsidR="00DF37C6" w:rsidRPr="00DF37C6" w:rsidRDefault="00DF37C6" w:rsidP="00DF37C6">
            <w:pPr>
              <w:spacing w:before="0" w:after="0" w:line="240" w:lineRule="auto"/>
              <w:ind w:left="-71" w:right="-154"/>
              <w:rPr>
                <w:sz w:val="22"/>
                <w:szCs w:val="22"/>
              </w:rPr>
            </w:pPr>
            <w:r w:rsidRPr="00DF37C6">
              <w:rPr>
                <w:sz w:val="22"/>
                <w:szCs w:val="22"/>
              </w:rPr>
              <w:t>Entidad pública específica de trabajo</w:t>
            </w:r>
          </w:p>
        </w:tc>
        <w:tc>
          <w:tcPr>
            <w:tcW w:w="0" w:type="auto"/>
            <w:tcBorders>
              <w:bottom w:val="single" w:sz="4" w:space="0" w:color="auto"/>
              <w:right w:val="nil"/>
            </w:tcBorders>
            <w:tcMar>
              <w:top w:w="90" w:type="dxa"/>
              <w:left w:w="180" w:type="dxa"/>
              <w:bottom w:w="90" w:type="dxa"/>
              <w:right w:w="180" w:type="dxa"/>
            </w:tcMar>
            <w:vAlign w:val="center"/>
            <w:hideMark/>
          </w:tcPr>
          <w:p w14:paraId="2268FB15" w14:textId="77777777" w:rsidR="00DF37C6" w:rsidRPr="00DF37C6" w:rsidRDefault="00DF37C6" w:rsidP="00DF37C6">
            <w:pPr>
              <w:spacing w:before="0" w:after="0" w:line="240" w:lineRule="auto"/>
              <w:ind w:left="-43"/>
              <w:rPr>
                <w:sz w:val="22"/>
                <w:szCs w:val="22"/>
              </w:rPr>
            </w:pPr>
            <w:r w:rsidRPr="00DF37C6">
              <w:rPr>
                <w:sz w:val="22"/>
                <w:szCs w:val="22"/>
              </w:rPr>
              <w:t>Categórica / Encuesta</w:t>
            </w:r>
          </w:p>
        </w:tc>
      </w:tr>
    </w:tbl>
    <w:p w14:paraId="18BE57B4" w14:textId="77777777" w:rsidR="00DF37C6" w:rsidRPr="00DF37C6" w:rsidRDefault="00DF37C6" w:rsidP="00DF37C6">
      <w:pPr>
        <w:spacing w:before="0" w:line="276" w:lineRule="auto"/>
        <w:ind w:left="66"/>
        <w:rPr>
          <w:sz w:val="20"/>
          <w:szCs w:val="20"/>
        </w:rPr>
      </w:pPr>
      <w:r w:rsidRPr="00DF37C6">
        <w:rPr>
          <w:i/>
          <w:iCs/>
          <w:sz w:val="20"/>
          <w:szCs w:val="20"/>
        </w:rPr>
        <w:t>Nota: Las escalas Likert se midieron de 1 (muy en desacuerdo / muy insatisfecho / muy difícil) a 5 (muy de acuerdo / muy satisfecho / muy fácil), ajustando la etiqueta según la pregunta.</w:t>
      </w:r>
    </w:p>
    <w:p w14:paraId="063D3054" w14:textId="77777777" w:rsidR="00E64C99" w:rsidRDefault="00E64C99" w:rsidP="00DF37C6">
      <w:pPr>
        <w:spacing w:line="276" w:lineRule="auto"/>
        <w:ind w:left="66"/>
        <w:sectPr w:rsidR="00E64C99" w:rsidSect="00C51D61">
          <w:type w:val="continuous"/>
          <w:pgSz w:w="12240" w:h="15840"/>
          <w:pgMar w:top="1440" w:right="1440" w:bottom="1440" w:left="1440" w:header="708" w:footer="708" w:gutter="0"/>
          <w:cols w:space="227"/>
          <w:docGrid w:linePitch="360"/>
        </w:sectPr>
      </w:pPr>
    </w:p>
    <w:p w14:paraId="5937465E" w14:textId="4D415A1E" w:rsidR="00DF37C6" w:rsidRPr="00DF37C6" w:rsidRDefault="00DF37C6" w:rsidP="00DF37C6">
      <w:pPr>
        <w:spacing w:line="276" w:lineRule="auto"/>
        <w:ind w:left="66"/>
      </w:pPr>
      <w:proofErr w:type="spellStart"/>
      <w:r w:rsidRPr="00DF37C6">
        <w:t>Subsequentemente</w:t>
      </w:r>
      <w:proofErr w:type="spellEnd"/>
      <w:r w:rsidRPr="00DF37C6">
        <w:t xml:space="preserve"> a la fase de recolección, los datos cualitativos provenientes de las transcripciones de las entrevistas fueron sometidos a un riguroso proceso de análisis temático. Se utilizó el software especializado </w:t>
      </w:r>
      <w:proofErr w:type="spellStart"/>
      <w:r w:rsidRPr="00DF37C6">
        <w:t>NVivo</w:t>
      </w:r>
      <w:proofErr w:type="spellEnd"/>
      <w:r w:rsidRPr="00DF37C6">
        <w:t xml:space="preserve"> para facilitar la gestión, codificación y análisis sistemático del corpus textual. El procedimiento implicó una lectura detallada y repetida de las transcripciones para familiarizarse con los datos, seguida de la identificación y codificación de segmentos de texto relevantes relacionados con los ejes temáticos predefinidos y cualquier tema emergente significativo. Se buscaron patrones recurrentes, similitudes y diferencias en las respuestas de los participantes para desarrollar un esquema de codificación coherente. Para asegurar la fiabilidad del proceso de codificación, se implementó una verificación por un segundo investigador en una submuestra de las transcripciones, calculándose un índice de concordancia </w:t>
      </w:r>
      <w:proofErr w:type="spellStart"/>
      <w:r w:rsidRPr="00DF37C6">
        <w:t>inter-codificadores</w:t>
      </w:r>
      <w:proofErr w:type="spellEnd"/>
      <w:r w:rsidRPr="00DF37C6">
        <w:t>. Siguiendo recomendaciones para análisis cualitativos en investigaciones de sistemas de información, se buscó alcanzar un alto nivel de acuerdo, lográndose un coeficiente de concordancia de 0.88, lo cual indica una fiabilidad sustancial en la aplicación del esquema de codificación (</w:t>
      </w:r>
      <w:r w:rsidR="00640B33" w:rsidRPr="00640B33">
        <w:rPr>
          <w:color w:val="2E74B5" w:themeColor="accent5" w:themeShade="BF"/>
        </w:rPr>
        <w:t>Reis et al., 2022</w:t>
      </w:r>
      <w:r w:rsidRPr="00DF37C6">
        <w:t>).</w:t>
      </w:r>
    </w:p>
    <w:p w14:paraId="516B2AC8" w14:textId="77777777" w:rsidR="00E64C99" w:rsidRDefault="00DF37C6" w:rsidP="00DF37C6">
      <w:pPr>
        <w:spacing w:line="276" w:lineRule="auto"/>
        <w:ind w:left="66"/>
      </w:pPr>
      <w:r w:rsidRPr="00DF37C6">
        <w:t>Los datos cuantitativos recabados mediante la encuesta fueron analizados utilizando principalmente estadísticas descriptivas, dada la limitación del tamaño muestral (N=10) y la baja consistencia interna reportada para el instrumento (α=0.614). Se calcularon frecuencias y porcentajes para las variables categóricas y las respuestas en escalas Likert, con el fin de obtener una visión general de la distribución de las percepciones de los participantes en las dimensiones evaluadas (</w:t>
      </w:r>
      <w:proofErr w:type="spellStart"/>
      <w:r w:rsidRPr="00DF37C6">
        <w:t>e.g</w:t>
      </w:r>
      <w:proofErr w:type="spellEnd"/>
      <w:r w:rsidRPr="00DF37C6">
        <w:t xml:space="preserve">., porcentaje de uso diario, distribución de la satisfacción con la calidad de la información). </w:t>
      </w:r>
    </w:p>
    <w:p w14:paraId="389363E8" w14:textId="26E24483" w:rsidR="00DF37C6" w:rsidRDefault="00DF37C6" w:rsidP="00DF37C6">
      <w:pPr>
        <w:spacing w:line="276" w:lineRule="auto"/>
        <w:ind w:left="66"/>
      </w:pPr>
      <w:r w:rsidRPr="00DF37C6">
        <w:t xml:space="preserve">Adicionalmente, y con un carácter puramente exploratorio y generador de hipótesis para futuras investigaciones, se contempló la realización de una correlación no paramétrica (Spearman) para examinar la posible asociación entre la frecuencia de uso reportada de los SGIC y la percepción sobre la mejora en la eficiencia. Sin embargo, cualquier resultado de análisis inferenciales con esta muestra debe ser considerado con extrema precaución y no es generalizable. El análisis de los datos cuantitativos se realizó utilizando software estadístico estándar (como SPSS o R), </w:t>
      </w:r>
      <w:r w:rsidRPr="00DF37C6">
        <w:lastRenderedPageBreak/>
        <w:t>enfocándose en la presentación clara y transparente de los patrones descriptivos observados en esta muestra particular.</w:t>
      </w:r>
    </w:p>
    <w:p w14:paraId="6823032E" w14:textId="77777777" w:rsidR="006E5492" w:rsidRDefault="006E5492" w:rsidP="00DF37C6">
      <w:pPr>
        <w:spacing w:line="276" w:lineRule="auto"/>
        <w:ind w:left="66"/>
      </w:pPr>
    </w:p>
    <w:p w14:paraId="3F0750E7" w14:textId="77777777" w:rsidR="006E5492" w:rsidRDefault="006E5492" w:rsidP="00DF37C6">
      <w:pPr>
        <w:spacing w:line="276" w:lineRule="auto"/>
        <w:ind w:left="66"/>
      </w:pPr>
    </w:p>
    <w:p w14:paraId="1BD9D864" w14:textId="77777777" w:rsidR="006E5492" w:rsidRPr="00DF37C6" w:rsidRDefault="006E5492" w:rsidP="00DF37C6">
      <w:pPr>
        <w:spacing w:line="276" w:lineRule="auto"/>
        <w:ind w:left="66"/>
      </w:pPr>
    </w:p>
    <w:p w14:paraId="062F7A46" w14:textId="4B5F5822" w:rsidR="00EC224B" w:rsidRPr="001D731D" w:rsidRDefault="00A957F0" w:rsidP="001D731D">
      <w:pPr>
        <w:pStyle w:val="Prrafodelista"/>
        <w:numPr>
          <w:ilvl w:val="0"/>
          <w:numId w:val="25"/>
        </w:numPr>
        <w:rPr>
          <w:b/>
          <w:bCs/>
        </w:rPr>
      </w:pPr>
      <w:r w:rsidRPr="001D731D">
        <w:rPr>
          <w:b/>
          <w:bCs/>
        </w:rPr>
        <w:t>R</w:t>
      </w:r>
      <w:r w:rsidR="008C40AB" w:rsidRPr="001D731D">
        <w:rPr>
          <w:b/>
          <w:bCs/>
        </w:rPr>
        <w:t>ESULTADOS</w:t>
      </w:r>
    </w:p>
    <w:p w14:paraId="1962180A" w14:textId="6B321997" w:rsidR="00E64C99" w:rsidRDefault="00ED3F41" w:rsidP="001D731D">
      <w:pPr>
        <w:spacing w:after="0" w:line="276" w:lineRule="auto"/>
        <w:sectPr w:rsidR="00E64C99" w:rsidSect="00C51D61">
          <w:type w:val="continuous"/>
          <w:pgSz w:w="12240" w:h="15840"/>
          <w:pgMar w:top="1440" w:right="1440" w:bottom="1440" w:left="1440" w:header="708" w:footer="708" w:gutter="0"/>
          <w:cols w:space="227"/>
          <w:docGrid w:linePitch="360"/>
        </w:sectPr>
      </w:pPr>
      <w:r w:rsidRPr="00ED3F41">
        <w:t>Los datos recopilados permitieron caracterizar detalladamente a los diez participantes involucrados en este análisis metódico. La Tabla</w:t>
      </w:r>
      <w:r w:rsidR="00150EAD">
        <w:t xml:space="preserve"> 2</w:t>
      </w:r>
      <w:r w:rsidRPr="00ED3F41">
        <w:t> resume las características demográficas y profesionales clave de la muestra. Se constató una predominancia de personal en roles operativos (60%), complementado por administrativos (30%) y un técnico (10%). La experiencia laboral mostró una distribución variada: la mitad de los participantes (50%) poseía entre 1 y 5 años de servicio, mientras que un 30% contaba con menos de un año y un 20% superaba la década de experiencia. La media general de experiencia se situó en 5.2 años (DE = 3.4), con una ligera asimetría positiva (0.8), sugiriendo una concentración relativa en los rangos de menor antigüedad. La diversidad institucional también fue notable, con empleados provenientes de ocho entidades públicas distintas, cada una representada por uno o dos participantes. La representación visual de la distribución de la experiencia laboral por tipo de cargo se detalla en la propuesta para la Figura</w:t>
      </w:r>
    </w:p>
    <w:p w14:paraId="32F3806A" w14:textId="6B2F9613" w:rsidR="00E64C99" w:rsidRDefault="00E64C99" w:rsidP="001D731D">
      <w:pPr>
        <w:spacing w:before="0" w:after="0" w:line="276" w:lineRule="auto"/>
        <w:jc w:val="left"/>
        <w:rPr>
          <w:b/>
          <w:bCs/>
        </w:rPr>
      </w:pPr>
    </w:p>
    <w:p w14:paraId="2BEB704B" w14:textId="358834A2" w:rsidR="00ED3F41" w:rsidRPr="00ED3F41" w:rsidRDefault="00ED3F41" w:rsidP="00E64C99">
      <w:pPr>
        <w:spacing w:before="0" w:line="276" w:lineRule="auto"/>
        <w:jc w:val="left"/>
        <w:rPr>
          <w:i/>
          <w:iCs/>
        </w:rPr>
      </w:pPr>
      <w:r w:rsidRPr="00ED3F41">
        <w:rPr>
          <w:b/>
          <w:bCs/>
        </w:rPr>
        <w:t xml:space="preserve">Tabla </w:t>
      </w:r>
      <w:r w:rsidR="00150EAD">
        <w:rPr>
          <w:b/>
          <w:bCs/>
        </w:rPr>
        <w:t>2.</w:t>
      </w:r>
      <w:r w:rsidRPr="00ED3F41">
        <w:rPr>
          <w:b/>
          <w:bCs/>
        </w:rPr>
        <w:t xml:space="preserve"> </w:t>
      </w:r>
      <w:r>
        <w:rPr>
          <w:b/>
          <w:bCs/>
        </w:rPr>
        <w:br/>
      </w:r>
      <w:r w:rsidRPr="00ED3F41">
        <w:rPr>
          <w:i/>
          <w:iCs/>
        </w:rPr>
        <w:t>Características Demográficas y Profesionales de los Participantes con Análisis Descriptivo Completo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gridCol w:w="1838"/>
        <w:gridCol w:w="1267"/>
        <w:gridCol w:w="1293"/>
        <w:gridCol w:w="1852"/>
        <w:gridCol w:w="1387"/>
      </w:tblGrid>
      <w:tr w:rsidR="00ED3F41" w:rsidRPr="00ED3F41" w14:paraId="58EA8319" w14:textId="77777777" w:rsidTr="00ED3F41">
        <w:trPr>
          <w:tblHeader/>
          <w:tblCellSpacing w:w="15" w:type="dxa"/>
        </w:trPr>
        <w:tc>
          <w:tcPr>
            <w:tcW w:w="0" w:type="auto"/>
            <w:tcBorders>
              <w:top w:val="single" w:sz="4" w:space="0" w:color="auto"/>
              <w:bottom w:val="single" w:sz="4" w:space="0" w:color="auto"/>
            </w:tcBorders>
            <w:vAlign w:val="center"/>
            <w:hideMark/>
          </w:tcPr>
          <w:p w14:paraId="5F72BA74" w14:textId="77777777" w:rsidR="00ED3F41" w:rsidRPr="00ED3F41" w:rsidRDefault="00ED3F41" w:rsidP="00ED3F41">
            <w:pPr>
              <w:spacing w:before="0" w:after="0" w:line="240" w:lineRule="auto"/>
              <w:jc w:val="center"/>
              <w:rPr>
                <w:b/>
                <w:bCs/>
                <w:sz w:val="22"/>
                <w:szCs w:val="22"/>
              </w:rPr>
            </w:pPr>
            <w:r w:rsidRPr="00ED3F41">
              <w:rPr>
                <w:b/>
                <w:bCs/>
                <w:sz w:val="22"/>
                <w:szCs w:val="22"/>
              </w:rPr>
              <w:t>Característica</w:t>
            </w:r>
          </w:p>
        </w:tc>
        <w:tc>
          <w:tcPr>
            <w:tcW w:w="0" w:type="auto"/>
            <w:tcBorders>
              <w:top w:val="single" w:sz="4" w:space="0" w:color="auto"/>
              <w:bottom w:val="single" w:sz="4" w:space="0" w:color="auto"/>
            </w:tcBorders>
            <w:vAlign w:val="center"/>
            <w:hideMark/>
          </w:tcPr>
          <w:p w14:paraId="4F67DB3E" w14:textId="77777777" w:rsidR="00ED3F41" w:rsidRPr="00ED3F41" w:rsidRDefault="00ED3F41" w:rsidP="00ED3F41">
            <w:pPr>
              <w:spacing w:before="0" w:after="0" w:line="240" w:lineRule="auto"/>
              <w:jc w:val="center"/>
              <w:rPr>
                <w:b/>
                <w:bCs/>
                <w:sz w:val="22"/>
                <w:szCs w:val="22"/>
              </w:rPr>
            </w:pPr>
            <w:r w:rsidRPr="00ED3F41">
              <w:rPr>
                <w:b/>
                <w:bCs/>
                <w:sz w:val="22"/>
                <w:szCs w:val="22"/>
              </w:rPr>
              <w:t>Categoría</w:t>
            </w:r>
          </w:p>
        </w:tc>
        <w:tc>
          <w:tcPr>
            <w:tcW w:w="0" w:type="auto"/>
            <w:tcBorders>
              <w:top w:val="single" w:sz="4" w:space="0" w:color="auto"/>
              <w:bottom w:val="single" w:sz="4" w:space="0" w:color="auto"/>
            </w:tcBorders>
            <w:vAlign w:val="center"/>
            <w:hideMark/>
          </w:tcPr>
          <w:p w14:paraId="5E52C7F7" w14:textId="77777777" w:rsidR="00ED3F41" w:rsidRPr="00ED3F41" w:rsidRDefault="00ED3F41" w:rsidP="00ED3F41">
            <w:pPr>
              <w:spacing w:before="0" w:after="0" w:line="240" w:lineRule="auto"/>
              <w:jc w:val="center"/>
              <w:rPr>
                <w:b/>
                <w:bCs/>
                <w:sz w:val="22"/>
                <w:szCs w:val="22"/>
              </w:rPr>
            </w:pPr>
            <w:r w:rsidRPr="00ED3F41">
              <w:rPr>
                <w:b/>
                <w:bCs/>
                <w:sz w:val="22"/>
                <w:szCs w:val="22"/>
              </w:rPr>
              <w:t>Frecuencia (n)</w:t>
            </w:r>
          </w:p>
        </w:tc>
        <w:tc>
          <w:tcPr>
            <w:tcW w:w="0" w:type="auto"/>
            <w:tcBorders>
              <w:top w:val="single" w:sz="4" w:space="0" w:color="auto"/>
              <w:bottom w:val="single" w:sz="4" w:space="0" w:color="auto"/>
            </w:tcBorders>
            <w:vAlign w:val="center"/>
            <w:hideMark/>
          </w:tcPr>
          <w:p w14:paraId="28CE44E5" w14:textId="77777777" w:rsidR="00ED3F41" w:rsidRPr="00ED3F41" w:rsidRDefault="00ED3F41" w:rsidP="00ED3F41">
            <w:pPr>
              <w:spacing w:before="0" w:after="0" w:line="240" w:lineRule="auto"/>
              <w:jc w:val="center"/>
              <w:rPr>
                <w:b/>
                <w:bCs/>
                <w:sz w:val="22"/>
                <w:szCs w:val="22"/>
              </w:rPr>
            </w:pPr>
            <w:r w:rsidRPr="00ED3F41">
              <w:rPr>
                <w:b/>
                <w:bCs/>
                <w:sz w:val="22"/>
                <w:szCs w:val="22"/>
              </w:rPr>
              <w:t>Porcentaje (%)</w:t>
            </w:r>
          </w:p>
        </w:tc>
        <w:tc>
          <w:tcPr>
            <w:tcW w:w="0" w:type="auto"/>
            <w:tcBorders>
              <w:top w:val="single" w:sz="4" w:space="0" w:color="auto"/>
              <w:bottom w:val="single" w:sz="4" w:space="0" w:color="auto"/>
            </w:tcBorders>
            <w:vAlign w:val="center"/>
            <w:hideMark/>
          </w:tcPr>
          <w:p w14:paraId="0C35C9D4" w14:textId="77777777" w:rsidR="00ED3F41" w:rsidRPr="00ED3F41" w:rsidRDefault="00ED3F41" w:rsidP="00ED3F41">
            <w:pPr>
              <w:spacing w:before="0" w:after="0" w:line="240" w:lineRule="auto"/>
              <w:jc w:val="center"/>
              <w:rPr>
                <w:b/>
                <w:bCs/>
                <w:sz w:val="22"/>
                <w:szCs w:val="22"/>
              </w:rPr>
            </w:pPr>
            <w:r w:rsidRPr="00ED3F41">
              <w:rPr>
                <w:b/>
                <w:bCs/>
                <w:sz w:val="22"/>
                <w:szCs w:val="22"/>
              </w:rPr>
              <w:t>Media Experiencia (años)</w:t>
            </w:r>
          </w:p>
        </w:tc>
        <w:tc>
          <w:tcPr>
            <w:tcW w:w="0" w:type="auto"/>
            <w:tcBorders>
              <w:top w:val="single" w:sz="4" w:space="0" w:color="auto"/>
              <w:bottom w:val="single" w:sz="4" w:space="0" w:color="auto"/>
            </w:tcBorders>
            <w:vAlign w:val="center"/>
            <w:hideMark/>
          </w:tcPr>
          <w:p w14:paraId="068C8C2E" w14:textId="77777777" w:rsidR="00ED3F41" w:rsidRPr="00ED3F41" w:rsidRDefault="00ED3F41" w:rsidP="00ED3F41">
            <w:pPr>
              <w:spacing w:before="0" w:after="0" w:line="240" w:lineRule="auto"/>
              <w:jc w:val="center"/>
              <w:rPr>
                <w:b/>
                <w:bCs/>
                <w:sz w:val="22"/>
                <w:szCs w:val="22"/>
              </w:rPr>
            </w:pPr>
            <w:r w:rsidRPr="00ED3F41">
              <w:rPr>
                <w:b/>
                <w:bCs/>
                <w:sz w:val="22"/>
                <w:szCs w:val="22"/>
              </w:rPr>
              <w:t>DE Experiencia</w:t>
            </w:r>
          </w:p>
        </w:tc>
      </w:tr>
      <w:tr w:rsidR="00ED3F41" w:rsidRPr="00ED3F41" w14:paraId="2035F10B" w14:textId="77777777" w:rsidTr="00ED3F41">
        <w:trPr>
          <w:tblCellSpacing w:w="15" w:type="dxa"/>
        </w:trPr>
        <w:tc>
          <w:tcPr>
            <w:tcW w:w="0" w:type="auto"/>
            <w:vMerge w:val="restart"/>
            <w:tcBorders>
              <w:top w:val="single" w:sz="4" w:space="0" w:color="auto"/>
            </w:tcBorders>
            <w:vAlign w:val="center"/>
            <w:hideMark/>
          </w:tcPr>
          <w:p w14:paraId="37B42D60" w14:textId="77777777" w:rsidR="00ED3F41" w:rsidRPr="00ED3F41" w:rsidRDefault="00ED3F41" w:rsidP="00ED3F41">
            <w:pPr>
              <w:spacing w:before="0" w:after="0" w:line="240" w:lineRule="auto"/>
              <w:jc w:val="center"/>
              <w:rPr>
                <w:sz w:val="22"/>
                <w:szCs w:val="22"/>
              </w:rPr>
            </w:pPr>
            <w:r w:rsidRPr="00ED3F41">
              <w:rPr>
                <w:b/>
                <w:bCs/>
                <w:sz w:val="22"/>
                <w:szCs w:val="22"/>
              </w:rPr>
              <w:t>Cargo</w:t>
            </w:r>
          </w:p>
        </w:tc>
        <w:tc>
          <w:tcPr>
            <w:tcW w:w="0" w:type="auto"/>
            <w:tcBorders>
              <w:top w:val="single" w:sz="4" w:space="0" w:color="auto"/>
            </w:tcBorders>
            <w:vAlign w:val="center"/>
            <w:hideMark/>
          </w:tcPr>
          <w:p w14:paraId="163D86CE" w14:textId="77777777" w:rsidR="00ED3F41" w:rsidRPr="00ED3F41" w:rsidRDefault="00ED3F41" w:rsidP="00ED3F41">
            <w:pPr>
              <w:spacing w:before="0" w:after="0" w:line="240" w:lineRule="auto"/>
              <w:jc w:val="center"/>
              <w:rPr>
                <w:sz w:val="22"/>
                <w:szCs w:val="22"/>
              </w:rPr>
            </w:pPr>
            <w:r w:rsidRPr="00ED3F41">
              <w:rPr>
                <w:sz w:val="22"/>
                <w:szCs w:val="22"/>
              </w:rPr>
              <w:t>Operativo</w:t>
            </w:r>
          </w:p>
        </w:tc>
        <w:tc>
          <w:tcPr>
            <w:tcW w:w="0" w:type="auto"/>
            <w:tcBorders>
              <w:top w:val="single" w:sz="4" w:space="0" w:color="auto"/>
            </w:tcBorders>
            <w:vAlign w:val="center"/>
            <w:hideMark/>
          </w:tcPr>
          <w:p w14:paraId="516958E3" w14:textId="77777777" w:rsidR="00ED3F41" w:rsidRPr="00ED3F41" w:rsidRDefault="00ED3F41" w:rsidP="00ED3F41">
            <w:pPr>
              <w:spacing w:before="0" w:after="0" w:line="240" w:lineRule="auto"/>
              <w:jc w:val="center"/>
              <w:rPr>
                <w:sz w:val="22"/>
                <w:szCs w:val="22"/>
              </w:rPr>
            </w:pPr>
            <w:r w:rsidRPr="00ED3F41">
              <w:rPr>
                <w:sz w:val="22"/>
                <w:szCs w:val="22"/>
              </w:rPr>
              <w:t>6</w:t>
            </w:r>
          </w:p>
        </w:tc>
        <w:tc>
          <w:tcPr>
            <w:tcW w:w="0" w:type="auto"/>
            <w:tcBorders>
              <w:top w:val="single" w:sz="4" w:space="0" w:color="auto"/>
            </w:tcBorders>
            <w:vAlign w:val="center"/>
            <w:hideMark/>
          </w:tcPr>
          <w:p w14:paraId="5183E451" w14:textId="77777777" w:rsidR="00ED3F41" w:rsidRPr="00ED3F41" w:rsidRDefault="00ED3F41" w:rsidP="00ED3F41">
            <w:pPr>
              <w:spacing w:before="0" w:after="0" w:line="240" w:lineRule="auto"/>
              <w:jc w:val="center"/>
              <w:rPr>
                <w:sz w:val="22"/>
                <w:szCs w:val="22"/>
              </w:rPr>
            </w:pPr>
            <w:r w:rsidRPr="00ED3F41">
              <w:rPr>
                <w:sz w:val="22"/>
                <w:szCs w:val="22"/>
              </w:rPr>
              <w:t>60%</w:t>
            </w:r>
          </w:p>
        </w:tc>
        <w:tc>
          <w:tcPr>
            <w:tcW w:w="0" w:type="auto"/>
            <w:tcBorders>
              <w:top w:val="single" w:sz="4" w:space="0" w:color="auto"/>
            </w:tcBorders>
            <w:vAlign w:val="center"/>
            <w:hideMark/>
          </w:tcPr>
          <w:p w14:paraId="4BDAC7D3" w14:textId="77777777" w:rsidR="00ED3F41" w:rsidRPr="00ED3F41" w:rsidRDefault="00ED3F41" w:rsidP="00ED3F41">
            <w:pPr>
              <w:spacing w:before="0" w:after="0" w:line="240" w:lineRule="auto"/>
              <w:jc w:val="center"/>
              <w:rPr>
                <w:sz w:val="22"/>
                <w:szCs w:val="22"/>
              </w:rPr>
            </w:pPr>
            <w:r w:rsidRPr="00ED3F41">
              <w:rPr>
                <w:sz w:val="22"/>
                <w:szCs w:val="22"/>
              </w:rPr>
              <w:t>4.5</w:t>
            </w:r>
          </w:p>
        </w:tc>
        <w:tc>
          <w:tcPr>
            <w:tcW w:w="0" w:type="auto"/>
            <w:tcBorders>
              <w:top w:val="single" w:sz="4" w:space="0" w:color="auto"/>
            </w:tcBorders>
            <w:vAlign w:val="center"/>
            <w:hideMark/>
          </w:tcPr>
          <w:p w14:paraId="2330BFAC" w14:textId="77777777" w:rsidR="00ED3F41" w:rsidRPr="00ED3F41" w:rsidRDefault="00ED3F41" w:rsidP="00ED3F41">
            <w:pPr>
              <w:spacing w:before="0" w:after="0" w:line="240" w:lineRule="auto"/>
              <w:jc w:val="center"/>
              <w:rPr>
                <w:sz w:val="22"/>
                <w:szCs w:val="22"/>
              </w:rPr>
            </w:pPr>
            <w:r w:rsidRPr="00ED3F41">
              <w:rPr>
                <w:sz w:val="22"/>
                <w:szCs w:val="22"/>
              </w:rPr>
              <w:t>2.1</w:t>
            </w:r>
          </w:p>
        </w:tc>
      </w:tr>
      <w:tr w:rsidR="00ED3F41" w:rsidRPr="00ED3F41" w14:paraId="12F43EFB" w14:textId="77777777" w:rsidTr="0005058B">
        <w:trPr>
          <w:tblCellSpacing w:w="15" w:type="dxa"/>
        </w:trPr>
        <w:tc>
          <w:tcPr>
            <w:tcW w:w="0" w:type="auto"/>
            <w:vMerge/>
            <w:vAlign w:val="center"/>
            <w:hideMark/>
          </w:tcPr>
          <w:p w14:paraId="506CF861" w14:textId="77777777" w:rsidR="00ED3F41" w:rsidRPr="00ED3F41" w:rsidRDefault="00ED3F41" w:rsidP="00ED3F41">
            <w:pPr>
              <w:spacing w:before="0" w:after="0" w:line="240" w:lineRule="auto"/>
              <w:jc w:val="center"/>
              <w:rPr>
                <w:sz w:val="22"/>
                <w:szCs w:val="22"/>
              </w:rPr>
            </w:pPr>
          </w:p>
        </w:tc>
        <w:tc>
          <w:tcPr>
            <w:tcW w:w="0" w:type="auto"/>
            <w:vAlign w:val="center"/>
            <w:hideMark/>
          </w:tcPr>
          <w:p w14:paraId="7F8182B7" w14:textId="77777777" w:rsidR="00ED3F41" w:rsidRPr="00ED3F41" w:rsidRDefault="00ED3F41" w:rsidP="00ED3F41">
            <w:pPr>
              <w:spacing w:before="0" w:after="0" w:line="240" w:lineRule="auto"/>
              <w:jc w:val="center"/>
              <w:rPr>
                <w:sz w:val="22"/>
                <w:szCs w:val="22"/>
              </w:rPr>
            </w:pPr>
            <w:r w:rsidRPr="00ED3F41">
              <w:rPr>
                <w:sz w:val="22"/>
                <w:szCs w:val="22"/>
              </w:rPr>
              <w:t>Administrativo</w:t>
            </w:r>
          </w:p>
        </w:tc>
        <w:tc>
          <w:tcPr>
            <w:tcW w:w="0" w:type="auto"/>
            <w:vAlign w:val="center"/>
            <w:hideMark/>
          </w:tcPr>
          <w:p w14:paraId="2680B2C0" w14:textId="77777777" w:rsidR="00ED3F41" w:rsidRPr="00ED3F41" w:rsidRDefault="00ED3F41" w:rsidP="00ED3F41">
            <w:pPr>
              <w:spacing w:before="0" w:after="0" w:line="240" w:lineRule="auto"/>
              <w:jc w:val="center"/>
              <w:rPr>
                <w:sz w:val="22"/>
                <w:szCs w:val="22"/>
              </w:rPr>
            </w:pPr>
            <w:r w:rsidRPr="00ED3F41">
              <w:rPr>
                <w:sz w:val="22"/>
                <w:szCs w:val="22"/>
              </w:rPr>
              <w:t>3</w:t>
            </w:r>
          </w:p>
        </w:tc>
        <w:tc>
          <w:tcPr>
            <w:tcW w:w="0" w:type="auto"/>
            <w:vAlign w:val="center"/>
            <w:hideMark/>
          </w:tcPr>
          <w:p w14:paraId="3256246D" w14:textId="77777777" w:rsidR="00ED3F41" w:rsidRPr="00ED3F41" w:rsidRDefault="00ED3F41" w:rsidP="00ED3F41">
            <w:pPr>
              <w:spacing w:before="0" w:after="0" w:line="240" w:lineRule="auto"/>
              <w:jc w:val="center"/>
              <w:rPr>
                <w:sz w:val="22"/>
                <w:szCs w:val="22"/>
              </w:rPr>
            </w:pPr>
            <w:r w:rsidRPr="00ED3F41">
              <w:rPr>
                <w:sz w:val="22"/>
                <w:szCs w:val="22"/>
              </w:rPr>
              <w:t>30%</w:t>
            </w:r>
          </w:p>
        </w:tc>
        <w:tc>
          <w:tcPr>
            <w:tcW w:w="0" w:type="auto"/>
            <w:vAlign w:val="center"/>
            <w:hideMark/>
          </w:tcPr>
          <w:p w14:paraId="2DC037AD" w14:textId="77777777" w:rsidR="00ED3F41" w:rsidRPr="00ED3F41" w:rsidRDefault="00ED3F41" w:rsidP="00ED3F41">
            <w:pPr>
              <w:spacing w:before="0" w:after="0" w:line="240" w:lineRule="auto"/>
              <w:jc w:val="center"/>
              <w:rPr>
                <w:sz w:val="22"/>
                <w:szCs w:val="22"/>
              </w:rPr>
            </w:pPr>
            <w:r w:rsidRPr="00ED3F41">
              <w:rPr>
                <w:sz w:val="22"/>
                <w:szCs w:val="22"/>
              </w:rPr>
              <w:t>6.0</w:t>
            </w:r>
          </w:p>
        </w:tc>
        <w:tc>
          <w:tcPr>
            <w:tcW w:w="0" w:type="auto"/>
            <w:vAlign w:val="center"/>
            <w:hideMark/>
          </w:tcPr>
          <w:p w14:paraId="4224A5AA" w14:textId="77777777" w:rsidR="00ED3F41" w:rsidRPr="00ED3F41" w:rsidRDefault="00ED3F41" w:rsidP="00ED3F41">
            <w:pPr>
              <w:spacing w:before="0" w:after="0" w:line="240" w:lineRule="auto"/>
              <w:jc w:val="center"/>
              <w:rPr>
                <w:sz w:val="22"/>
                <w:szCs w:val="22"/>
              </w:rPr>
            </w:pPr>
            <w:r w:rsidRPr="00ED3F41">
              <w:rPr>
                <w:sz w:val="22"/>
                <w:szCs w:val="22"/>
              </w:rPr>
              <w:t>1.8</w:t>
            </w:r>
          </w:p>
        </w:tc>
      </w:tr>
      <w:tr w:rsidR="00ED3F41" w:rsidRPr="00ED3F41" w14:paraId="1C59ABEE" w14:textId="77777777" w:rsidTr="00ED3F41">
        <w:trPr>
          <w:tblCellSpacing w:w="15" w:type="dxa"/>
        </w:trPr>
        <w:tc>
          <w:tcPr>
            <w:tcW w:w="0" w:type="auto"/>
            <w:vMerge/>
            <w:tcBorders>
              <w:bottom w:val="single" w:sz="4" w:space="0" w:color="auto"/>
            </w:tcBorders>
            <w:vAlign w:val="center"/>
            <w:hideMark/>
          </w:tcPr>
          <w:p w14:paraId="3F20DCF4" w14:textId="77777777" w:rsidR="00ED3F41" w:rsidRPr="00ED3F41" w:rsidRDefault="00ED3F41" w:rsidP="00ED3F41">
            <w:pPr>
              <w:spacing w:before="0" w:after="0" w:line="240" w:lineRule="auto"/>
              <w:jc w:val="center"/>
              <w:rPr>
                <w:sz w:val="22"/>
                <w:szCs w:val="22"/>
              </w:rPr>
            </w:pPr>
          </w:p>
        </w:tc>
        <w:tc>
          <w:tcPr>
            <w:tcW w:w="0" w:type="auto"/>
            <w:tcBorders>
              <w:bottom w:val="single" w:sz="4" w:space="0" w:color="auto"/>
            </w:tcBorders>
            <w:vAlign w:val="center"/>
            <w:hideMark/>
          </w:tcPr>
          <w:p w14:paraId="6AC95833" w14:textId="77777777" w:rsidR="00ED3F41" w:rsidRPr="00ED3F41" w:rsidRDefault="00ED3F41" w:rsidP="00ED3F41">
            <w:pPr>
              <w:spacing w:before="0" w:after="0" w:line="240" w:lineRule="auto"/>
              <w:jc w:val="center"/>
              <w:rPr>
                <w:sz w:val="22"/>
                <w:szCs w:val="22"/>
              </w:rPr>
            </w:pPr>
            <w:r w:rsidRPr="00ED3F41">
              <w:rPr>
                <w:sz w:val="22"/>
                <w:szCs w:val="22"/>
              </w:rPr>
              <w:t>Técnico</w:t>
            </w:r>
          </w:p>
        </w:tc>
        <w:tc>
          <w:tcPr>
            <w:tcW w:w="0" w:type="auto"/>
            <w:tcBorders>
              <w:bottom w:val="single" w:sz="4" w:space="0" w:color="auto"/>
            </w:tcBorders>
            <w:vAlign w:val="center"/>
            <w:hideMark/>
          </w:tcPr>
          <w:p w14:paraId="49499B61"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tcBorders>
              <w:bottom w:val="single" w:sz="4" w:space="0" w:color="auto"/>
            </w:tcBorders>
            <w:vAlign w:val="center"/>
            <w:hideMark/>
          </w:tcPr>
          <w:p w14:paraId="27DAC603"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tcBorders>
              <w:bottom w:val="single" w:sz="4" w:space="0" w:color="auto"/>
            </w:tcBorders>
            <w:vAlign w:val="center"/>
            <w:hideMark/>
          </w:tcPr>
          <w:p w14:paraId="0EEB188A" w14:textId="77777777" w:rsidR="00ED3F41" w:rsidRPr="00ED3F41" w:rsidRDefault="00ED3F41" w:rsidP="00ED3F41">
            <w:pPr>
              <w:spacing w:before="0" w:after="0" w:line="240" w:lineRule="auto"/>
              <w:jc w:val="center"/>
              <w:rPr>
                <w:sz w:val="22"/>
                <w:szCs w:val="22"/>
              </w:rPr>
            </w:pPr>
            <w:r w:rsidRPr="00ED3F41">
              <w:rPr>
                <w:sz w:val="22"/>
                <w:szCs w:val="22"/>
              </w:rPr>
              <w:t>8.0</w:t>
            </w:r>
          </w:p>
        </w:tc>
        <w:tc>
          <w:tcPr>
            <w:tcW w:w="0" w:type="auto"/>
            <w:tcBorders>
              <w:bottom w:val="single" w:sz="4" w:space="0" w:color="auto"/>
            </w:tcBorders>
            <w:vAlign w:val="center"/>
            <w:hideMark/>
          </w:tcPr>
          <w:p w14:paraId="6C19297E"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05C34CFC" w14:textId="77777777" w:rsidTr="00ED3F41">
        <w:trPr>
          <w:tblCellSpacing w:w="15" w:type="dxa"/>
        </w:trPr>
        <w:tc>
          <w:tcPr>
            <w:tcW w:w="0" w:type="auto"/>
            <w:vMerge w:val="restart"/>
            <w:tcBorders>
              <w:top w:val="single" w:sz="4" w:space="0" w:color="auto"/>
            </w:tcBorders>
            <w:vAlign w:val="center"/>
            <w:hideMark/>
          </w:tcPr>
          <w:p w14:paraId="37258554" w14:textId="77777777" w:rsidR="00ED3F41" w:rsidRPr="00ED3F41" w:rsidRDefault="00ED3F41" w:rsidP="00ED3F41">
            <w:pPr>
              <w:spacing w:before="0" w:after="0" w:line="240" w:lineRule="auto"/>
              <w:jc w:val="center"/>
              <w:rPr>
                <w:sz w:val="22"/>
                <w:szCs w:val="22"/>
              </w:rPr>
            </w:pPr>
            <w:r w:rsidRPr="00ED3F41">
              <w:rPr>
                <w:b/>
                <w:bCs/>
                <w:sz w:val="22"/>
                <w:szCs w:val="22"/>
              </w:rPr>
              <w:t>Experiencia Laboral</w:t>
            </w:r>
          </w:p>
        </w:tc>
        <w:tc>
          <w:tcPr>
            <w:tcW w:w="0" w:type="auto"/>
            <w:tcBorders>
              <w:top w:val="single" w:sz="4" w:space="0" w:color="auto"/>
            </w:tcBorders>
            <w:vAlign w:val="center"/>
            <w:hideMark/>
          </w:tcPr>
          <w:p w14:paraId="3578C660" w14:textId="77777777" w:rsidR="00ED3F41" w:rsidRPr="00ED3F41" w:rsidRDefault="00ED3F41" w:rsidP="00ED3F41">
            <w:pPr>
              <w:spacing w:before="0" w:after="0" w:line="240" w:lineRule="auto"/>
              <w:jc w:val="center"/>
              <w:rPr>
                <w:sz w:val="22"/>
                <w:szCs w:val="22"/>
              </w:rPr>
            </w:pPr>
            <w:r w:rsidRPr="00ED3F41">
              <w:rPr>
                <w:sz w:val="22"/>
                <w:szCs w:val="22"/>
              </w:rPr>
              <w:t>Menos de 1 año</w:t>
            </w:r>
          </w:p>
        </w:tc>
        <w:tc>
          <w:tcPr>
            <w:tcW w:w="0" w:type="auto"/>
            <w:tcBorders>
              <w:top w:val="single" w:sz="4" w:space="0" w:color="auto"/>
            </w:tcBorders>
            <w:vAlign w:val="center"/>
            <w:hideMark/>
          </w:tcPr>
          <w:p w14:paraId="755F2910" w14:textId="77777777" w:rsidR="00ED3F41" w:rsidRPr="00ED3F41" w:rsidRDefault="00ED3F41" w:rsidP="00ED3F41">
            <w:pPr>
              <w:spacing w:before="0" w:after="0" w:line="240" w:lineRule="auto"/>
              <w:jc w:val="center"/>
              <w:rPr>
                <w:sz w:val="22"/>
                <w:szCs w:val="22"/>
              </w:rPr>
            </w:pPr>
            <w:r w:rsidRPr="00ED3F41">
              <w:rPr>
                <w:sz w:val="22"/>
                <w:szCs w:val="22"/>
              </w:rPr>
              <w:t>3</w:t>
            </w:r>
          </w:p>
        </w:tc>
        <w:tc>
          <w:tcPr>
            <w:tcW w:w="0" w:type="auto"/>
            <w:tcBorders>
              <w:top w:val="single" w:sz="4" w:space="0" w:color="auto"/>
            </w:tcBorders>
            <w:vAlign w:val="center"/>
            <w:hideMark/>
          </w:tcPr>
          <w:p w14:paraId="5EB742FF" w14:textId="77777777" w:rsidR="00ED3F41" w:rsidRPr="00ED3F41" w:rsidRDefault="00ED3F41" w:rsidP="00ED3F41">
            <w:pPr>
              <w:spacing w:before="0" w:after="0" w:line="240" w:lineRule="auto"/>
              <w:jc w:val="center"/>
              <w:rPr>
                <w:sz w:val="22"/>
                <w:szCs w:val="22"/>
              </w:rPr>
            </w:pPr>
            <w:r w:rsidRPr="00ED3F41">
              <w:rPr>
                <w:sz w:val="22"/>
                <w:szCs w:val="22"/>
              </w:rPr>
              <w:t>30%</w:t>
            </w:r>
          </w:p>
        </w:tc>
        <w:tc>
          <w:tcPr>
            <w:tcW w:w="0" w:type="auto"/>
            <w:tcBorders>
              <w:top w:val="single" w:sz="4" w:space="0" w:color="auto"/>
            </w:tcBorders>
            <w:vAlign w:val="center"/>
            <w:hideMark/>
          </w:tcPr>
          <w:p w14:paraId="379217F7" w14:textId="77777777" w:rsidR="00ED3F41" w:rsidRPr="00ED3F41" w:rsidRDefault="00ED3F41" w:rsidP="00ED3F41">
            <w:pPr>
              <w:spacing w:before="0" w:after="0" w:line="240" w:lineRule="auto"/>
              <w:jc w:val="center"/>
              <w:rPr>
                <w:sz w:val="22"/>
                <w:szCs w:val="22"/>
              </w:rPr>
            </w:pPr>
            <w:r w:rsidRPr="00ED3F41">
              <w:rPr>
                <w:sz w:val="22"/>
                <w:szCs w:val="22"/>
              </w:rPr>
              <w:t>0.5</w:t>
            </w:r>
          </w:p>
        </w:tc>
        <w:tc>
          <w:tcPr>
            <w:tcW w:w="0" w:type="auto"/>
            <w:tcBorders>
              <w:top w:val="single" w:sz="4" w:space="0" w:color="auto"/>
            </w:tcBorders>
            <w:vAlign w:val="center"/>
            <w:hideMark/>
          </w:tcPr>
          <w:p w14:paraId="7AAE24B6" w14:textId="77777777" w:rsidR="00ED3F41" w:rsidRPr="00ED3F41" w:rsidRDefault="00ED3F41" w:rsidP="00ED3F41">
            <w:pPr>
              <w:spacing w:before="0" w:after="0" w:line="240" w:lineRule="auto"/>
              <w:jc w:val="center"/>
              <w:rPr>
                <w:sz w:val="22"/>
                <w:szCs w:val="22"/>
              </w:rPr>
            </w:pPr>
            <w:r w:rsidRPr="00ED3F41">
              <w:rPr>
                <w:sz w:val="22"/>
                <w:szCs w:val="22"/>
              </w:rPr>
              <w:t>0.3</w:t>
            </w:r>
          </w:p>
        </w:tc>
      </w:tr>
      <w:tr w:rsidR="00ED3F41" w:rsidRPr="00ED3F41" w14:paraId="0D941BA1" w14:textId="77777777" w:rsidTr="0005058B">
        <w:trPr>
          <w:tblCellSpacing w:w="15" w:type="dxa"/>
        </w:trPr>
        <w:tc>
          <w:tcPr>
            <w:tcW w:w="0" w:type="auto"/>
            <w:vMerge/>
            <w:vAlign w:val="center"/>
            <w:hideMark/>
          </w:tcPr>
          <w:p w14:paraId="306D248F" w14:textId="77777777" w:rsidR="00ED3F41" w:rsidRPr="00ED3F41" w:rsidRDefault="00ED3F41" w:rsidP="00ED3F41">
            <w:pPr>
              <w:spacing w:before="0" w:after="0" w:line="240" w:lineRule="auto"/>
              <w:jc w:val="center"/>
              <w:rPr>
                <w:sz w:val="22"/>
                <w:szCs w:val="22"/>
              </w:rPr>
            </w:pPr>
          </w:p>
        </w:tc>
        <w:tc>
          <w:tcPr>
            <w:tcW w:w="0" w:type="auto"/>
            <w:vAlign w:val="center"/>
            <w:hideMark/>
          </w:tcPr>
          <w:p w14:paraId="66204096" w14:textId="77777777" w:rsidR="00ED3F41" w:rsidRPr="00ED3F41" w:rsidRDefault="00ED3F41" w:rsidP="00ED3F41">
            <w:pPr>
              <w:spacing w:before="0" w:after="0" w:line="240" w:lineRule="auto"/>
              <w:jc w:val="center"/>
              <w:rPr>
                <w:sz w:val="22"/>
                <w:szCs w:val="22"/>
              </w:rPr>
            </w:pPr>
            <w:r w:rsidRPr="00ED3F41">
              <w:rPr>
                <w:sz w:val="22"/>
                <w:szCs w:val="22"/>
              </w:rPr>
              <w:t>1 a 5 años</w:t>
            </w:r>
          </w:p>
        </w:tc>
        <w:tc>
          <w:tcPr>
            <w:tcW w:w="0" w:type="auto"/>
            <w:vAlign w:val="center"/>
            <w:hideMark/>
          </w:tcPr>
          <w:p w14:paraId="7E5AB4FF" w14:textId="77777777" w:rsidR="00ED3F41" w:rsidRPr="00ED3F41" w:rsidRDefault="00ED3F41" w:rsidP="00ED3F41">
            <w:pPr>
              <w:spacing w:before="0" w:after="0" w:line="240" w:lineRule="auto"/>
              <w:jc w:val="center"/>
              <w:rPr>
                <w:sz w:val="22"/>
                <w:szCs w:val="22"/>
              </w:rPr>
            </w:pPr>
            <w:r w:rsidRPr="00ED3F41">
              <w:rPr>
                <w:sz w:val="22"/>
                <w:szCs w:val="22"/>
              </w:rPr>
              <w:t>5</w:t>
            </w:r>
          </w:p>
        </w:tc>
        <w:tc>
          <w:tcPr>
            <w:tcW w:w="0" w:type="auto"/>
            <w:vAlign w:val="center"/>
            <w:hideMark/>
          </w:tcPr>
          <w:p w14:paraId="78DE9A29" w14:textId="77777777" w:rsidR="00ED3F41" w:rsidRPr="00ED3F41" w:rsidRDefault="00ED3F41" w:rsidP="00ED3F41">
            <w:pPr>
              <w:spacing w:before="0" w:after="0" w:line="240" w:lineRule="auto"/>
              <w:jc w:val="center"/>
              <w:rPr>
                <w:sz w:val="22"/>
                <w:szCs w:val="22"/>
              </w:rPr>
            </w:pPr>
            <w:r w:rsidRPr="00ED3F41">
              <w:rPr>
                <w:sz w:val="22"/>
                <w:szCs w:val="22"/>
              </w:rPr>
              <w:t>50%</w:t>
            </w:r>
          </w:p>
        </w:tc>
        <w:tc>
          <w:tcPr>
            <w:tcW w:w="0" w:type="auto"/>
            <w:vAlign w:val="center"/>
            <w:hideMark/>
          </w:tcPr>
          <w:p w14:paraId="0ECD1D18" w14:textId="77777777" w:rsidR="00ED3F41" w:rsidRPr="00ED3F41" w:rsidRDefault="00ED3F41" w:rsidP="00ED3F41">
            <w:pPr>
              <w:spacing w:before="0" w:after="0" w:line="240" w:lineRule="auto"/>
              <w:jc w:val="center"/>
              <w:rPr>
                <w:sz w:val="22"/>
                <w:szCs w:val="22"/>
              </w:rPr>
            </w:pPr>
            <w:r w:rsidRPr="00ED3F41">
              <w:rPr>
                <w:sz w:val="22"/>
                <w:szCs w:val="22"/>
              </w:rPr>
              <w:t>3.2</w:t>
            </w:r>
          </w:p>
        </w:tc>
        <w:tc>
          <w:tcPr>
            <w:tcW w:w="0" w:type="auto"/>
            <w:vAlign w:val="center"/>
            <w:hideMark/>
          </w:tcPr>
          <w:p w14:paraId="6DE1E17B" w14:textId="77777777" w:rsidR="00ED3F41" w:rsidRPr="00ED3F41" w:rsidRDefault="00ED3F41" w:rsidP="00ED3F41">
            <w:pPr>
              <w:spacing w:before="0" w:after="0" w:line="240" w:lineRule="auto"/>
              <w:jc w:val="center"/>
              <w:rPr>
                <w:sz w:val="22"/>
                <w:szCs w:val="22"/>
              </w:rPr>
            </w:pPr>
            <w:r w:rsidRPr="00ED3F41">
              <w:rPr>
                <w:sz w:val="22"/>
                <w:szCs w:val="22"/>
              </w:rPr>
              <w:t>1.5</w:t>
            </w:r>
          </w:p>
        </w:tc>
      </w:tr>
      <w:tr w:rsidR="00ED3F41" w:rsidRPr="00ED3F41" w14:paraId="53059FE4" w14:textId="77777777" w:rsidTr="00ED3F41">
        <w:trPr>
          <w:tblCellSpacing w:w="15" w:type="dxa"/>
        </w:trPr>
        <w:tc>
          <w:tcPr>
            <w:tcW w:w="0" w:type="auto"/>
            <w:vMerge/>
            <w:tcBorders>
              <w:bottom w:val="single" w:sz="4" w:space="0" w:color="auto"/>
            </w:tcBorders>
            <w:vAlign w:val="center"/>
            <w:hideMark/>
          </w:tcPr>
          <w:p w14:paraId="05F4B15B" w14:textId="77777777" w:rsidR="00ED3F41" w:rsidRPr="00ED3F41" w:rsidRDefault="00ED3F41" w:rsidP="00ED3F41">
            <w:pPr>
              <w:spacing w:before="0" w:after="0" w:line="240" w:lineRule="auto"/>
              <w:jc w:val="center"/>
              <w:rPr>
                <w:sz w:val="22"/>
                <w:szCs w:val="22"/>
              </w:rPr>
            </w:pPr>
          </w:p>
        </w:tc>
        <w:tc>
          <w:tcPr>
            <w:tcW w:w="0" w:type="auto"/>
            <w:tcBorders>
              <w:bottom w:val="single" w:sz="4" w:space="0" w:color="auto"/>
            </w:tcBorders>
            <w:vAlign w:val="center"/>
            <w:hideMark/>
          </w:tcPr>
          <w:p w14:paraId="17449693" w14:textId="77777777" w:rsidR="00ED3F41" w:rsidRPr="00ED3F41" w:rsidRDefault="00ED3F41" w:rsidP="00ED3F41">
            <w:pPr>
              <w:spacing w:before="0" w:after="0" w:line="240" w:lineRule="auto"/>
              <w:jc w:val="center"/>
              <w:rPr>
                <w:sz w:val="22"/>
                <w:szCs w:val="22"/>
              </w:rPr>
            </w:pPr>
            <w:r w:rsidRPr="00ED3F41">
              <w:rPr>
                <w:sz w:val="22"/>
                <w:szCs w:val="22"/>
              </w:rPr>
              <w:t>Más de 10 años</w:t>
            </w:r>
          </w:p>
        </w:tc>
        <w:tc>
          <w:tcPr>
            <w:tcW w:w="0" w:type="auto"/>
            <w:tcBorders>
              <w:bottom w:val="single" w:sz="4" w:space="0" w:color="auto"/>
            </w:tcBorders>
            <w:vAlign w:val="center"/>
            <w:hideMark/>
          </w:tcPr>
          <w:p w14:paraId="3D5146D1" w14:textId="77777777" w:rsidR="00ED3F41" w:rsidRPr="00ED3F41" w:rsidRDefault="00ED3F41" w:rsidP="00ED3F41">
            <w:pPr>
              <w:spacing w:before="0" w:after="0" w:line="240" w:lineRule="auto"/>
              <w:jc w:val="center"/>
              <w:rPr>
                <w:sz w:val="22"/>
                <w:szCs w:val="22"/>
              </w:rPr>
            </w:pPr>
            <w:r w:rsidRPr="00ED3F41">
              <w:rPr>
                <w:sz w:val="22"/>
                <w:szCs w:val="22"/>
              </w:rPr>
              <w:t>2</w:t>
            </w:r>
          </w:p>
        </w:tc>
        <w:tc>
          <w:tcPr>
            <w:tcW w:w="0" w:type="auto"/>
            <w:tcBorders>
              <w:bottom w:val="single" w:sz="4" w:space="0" w:color="auto"/>
            </w:tcBorders>
            <w:vAlign w:val="center"/>
            <w:hideMark/>
          </w:tcPr>
          <w:p w14:paraId="7216895A" w14:textId="77777777" w:rsidR="00ED3F41" w:rsidRPr="00ED3F41" w:rsidRDefault="00ED3F41" w:rsidP="00ED3F41">
            <w:pPr>
              <w:spacing w:before="0" w:after="0" w:line="240" w:lineRule="auto"/>
              <w:jc w:val="center"/>
              <w:rPr>
                <w:sz w:val="22"/>
                <w:szCs w:val="22"/>
              </w:rPr>
            </w:pPr>
            <w:r w:rsidRPr="00ED3F41">
              <w:rPr>
                <w:sz w:val="22"/>
                <w:szCs w:val="22"/>
              </w:rPr>
              <w:t>20%</w:t>
            </w:r>
          </w:p>
        </w:tc>
        <w:tc>
          <w:tcPr>
            <w:tcW w:w="0" w:type="auto"/>
            <w:tcBorders>
              <w:bottom w:val="single" w:sz="4" w:space="0" w:color="auto"/>
            </w:tcBorders>
            <w:vAlign w:val="center"/>
            <w:hideMark/>
          </w:tcPr>
          <w:p w14:paraId="65A04232" w14:textId="77777777" w:rsidR="00ED3F41" w:rsidRPr="00ED3F41" w:rsidRDefault="00ED3F41" w:rsidP="00ED3F41">
            <w:pPr>
              <w:spacing w:before="0" w:after="0" w:line="240" w:lineRule="auto"/>
              <w:jc w:val="center"/>
              <w:rPr>
                <w:sz w:val="22"/>
                <w:szCs w:val="22"/>
              </w:rPr>
            </w:pPr>
            <w:r w:rsidRPr="00ED3F41">
              <w:rPr>
                <w:sz w:val="22"/>
                <w:szCs w:val="22"/>
              </w:rPr>
              <w:t>12.5</w:t>
            </w:r>
          </w:p>
        </w:tc>
        <w:tc>
          <w:tcPr>
            <w:tcW w:w="0" w:type="auto"/>
            <w:tcBorders>
              <w:bottom w:val="single" w:sz="4" w:space="0" w:color="auto"/>
            </w:tcBorders>
            <w:vAlign w:val="center"/>
            <w:hideMark/>
          </w:tcPr>
          <w:p w14:paraId="501865C9" w14:textId="77777777" w:rsidR="00ED3F41" w:rsidRPr="00ED3F41" w:rsidRDefault="00ED3F41" w:rsidP="00ED3F41">
            <w:pPr>
              <w:spacing w:before="0" w:after="0" w:line="240" w:lineRule="auto"/>
              <w:jc w:val="center"/>
              <w:rPr>
                <w:sz w:val="22"/>
                <w:szCs w:val="22"/>
              </w:rPr>
            </w:pPr>
            <w:r w:rsidRPr="00ED3F41">
              <w:rPr>
                <w:sz w:val="22"/>
                <w:szCs w:val="22"/>
              </w:rPr>
              <w:t>2.1</w:t>
            </w:r>
          </w:p>
        </w:tc>
      </w:tr>
      <w:tr w:rsidR="00ED3F41" w:rsidRPr="00ED3F41" w14:paraId="053FE3C7" w14:textId="77777777" w:rsidTr="00ED3F41">
        <w:trPr>
          <w:tblCellSpacing w:w="15" w:type="dxa"/>
        </w:trPr>
        <w:tc>
          <w:tcPr>
            <w:tcW w:w="0" w:type="auto"/>
            <w:vMerge w:val="restart"/>
            <w:tcBorders>
              <w:top w:val="single" w:sz="4" w:space="0" w:color="auto"/>
            </w:tcBorders>
            <w:vAlign w:val="center"/>
            <w:hideMark/>
          </w:tcPr>
          <w:p w14:paraId="19D3DFCC" w14:textId="77777777" w:rsidR="00ED3F41" w:rsidRPr="00ED3F41" w:rsidRDefault="00ED3F41" w:rsidP="00ED3F41">
            <w:pPr>
              <w:spacing w:before="0" w:after="0" w:line="240" w:lineRule="auto"/>
              <w:jc w:val="center"/>
              <w:rPr>
                <w:sz w:val="22"/>
                <w:szCs w:val="22"/>
              </w:rPr>
            </w:pPr>
            <w:r w:rsidRPr="00ED3F41">
              <w:rPr>
                <w:b/>
                <w:bCs/>
                <w:sz w:val="22"/>
                <w:szCs w:val="22"/>
              </w:rPr>
              <w:t>Institución</w:t>
            </w:r>
          </w:p>
        </w:tc>
        <w:tc>
          <w:tcPr>
            <w:tcW w:w="0" w:type="auto"/>
            <w:tcBorders>
              <w:top w:val="single" w:sz="4" w:space="0" w:color="auto"/>
            </w:tcBorders>
            <w:vAlign w:val="center"/>
            <w:hideMark/>
          </w:tcPr>
          <w:p w14:paraId="703D5326" w14:textId="77777777" w:rsidR="00ED3F41" w:rsidRPr="00ED3F41" w:rsidRDefault="00ED3F41" w:rsidP="00ED3F41">
            <w:pPr>
              <w:spacing w:before="0" w:after="0" w:line="240" w:lineRule="auto"/>
              <w:jc w:val="center"/>
              <w:rPr>
                <w:sz w:val="22"/>
                <w:szCs w:val="22"/>
              </w:rPr>
            </w:pPr>
            <w:r w:rsidRPr="00ED3F41">
              <w:rPr>
                <w:sz w:val="22"/>
                <w:szCs w:val="22"/>
              </w:rPr>
              <w:t>Ministerio de la Mujer</w:t>
            </w:r>
          </w:p>
        </w:tc>
        <w:tc>
          <w:tcPr>
            <w:tcW w:w="0" w:type="auto"/>
            <w:tcBorders>
              <w:top w:val="single" w:sz="4" w:space="0" w:color="auto"/>
            </w:tcBorders>
            <w:vAlign w:val="center"/>
            <w:hideMark/>
          </w:tcPr>
          <w:p w14:paraId="7BABC1ED"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tcBorders>
              <w:top w:val="single" w:sz="4" w:space="0" w:color="auto"/>
            </w:tcBorders>
            <w:vAlign w:val="center"/>
            <w:hideMark/>
          </w:tcPr>
          <w:p w14:paraId="073B9B4F"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tcBorders>
              <w:top w:val="single" w:sz="4" w:space="0" w:color="auto"/>
            </w:tcBorders>
            <w:vAlign w:val="center"/>
            <w:hideMark/>
          </w:tcPr>
          <w:p w14:paraId="14C1E312" w14:textId="77777777" w:rsidR="00ED3F41" w:rsidRPr="00ED3F41" w:rsidRDefault="00ED3F41" w:rsidP="00ED3F41">
            <w:pPr>
              <w:spacing w:before="0" w:after="0" w:line="240" w:lineRule="auto"/>
              <w:jc w:val="center"/>
              <w:rPr>
                <w:sz w:val="22"/>
                <w:szCs w:val="22"/>
              </w:rPr>
            </w:pPr>
            <w:r w:rsidRPr="00ED3F41">
              <w:rPr>
                <w:sz w:val="22"/>
                <w:szCs w:val="22"/>
              </w:rPr>
              <w:t>3.0</w:t>
            </w:r>
          </w:p>
        </w:tc>
        <w:tc>
          <w:tcPr>
            <w:tcW w:w="0" w:type="auto"/>
            <w:tcBorders>
              <w:top w:val="single" w:sz="4" w:space="0" w:color="auto"/>
            </w:tcBorders>
            <w:vAlign w:val="center"/>
            <w:hideMark/>
          </w:tcPr>
          <w:p w14:paraId="6D30D3F2"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211D96C3" w14:textId="77777777" w:rsidTr="0005058B">
        <w:trPr>
          <w:tblCellSpacing w:w="15" w:type="dxa"/>
        </w:trPr>
        <w:tc>
          <w:tcPr>
            <w:tcW w:w="0" w:type="auto"/>
            <w:vMerge/>
            <w:vAlign w:val="center"/>
            <w:hideMark/>
          </w:tcPr>
          <w:p w14:paraId="7F11FC51" w14:textId="77777777" w:rsidR="00ED3F41" w:rsidRPr="00ED3F41" w:rsidRDefault="00ED3F41" w:rsidP="00ED3F41">
            <w:pPr>
              <w:spacing w:before="0" w:after="0" w:line="240" w:lineRule="auto"/>
              <w:jc w:val="center"/>
              <w:rPr>
                <w:sz w:val="22"/>
                <w:szCs w:val="22"/>
              </w:rPr>
            </w:pPr>
          </w:p>
        </w:tc>
        <w:tc>
          <w:tcPr>
            <w:tcW w:w="0" w:type="auto"/>
            <w:vAlign w:val="center"/>
            <w:hideMark/>
          </w:tcPr>
          <w:p w14:paraId="7009A403" w14:textId="77777777" w:rsidR="00ED3F41" w:rsidRPr="00ED3F41" w:rsidRDefault="00ED3F41" w:rsidP="00ED3F41">
            <w:pPr>
              <w:spacing w:before="0" w:after="0" w:line="240" w:lineRule="auto"/>
              <w:jc w:val="center"/>
              <w:rPr>
                <w:sz w:val="22"/>
                <w:szCs w:val="22"/>
              </w:rPr>
            </w:pPr>
            <w:r w:rsidRPr="00ED3F41">
              <w:rPr>
                <w:sz w:val="22"/>
                <w:szCs w:val="22"/>
              </w:rPr>
              <w:t>MINJUS (PRONAJEC)</w:t>
            </w:r>
          </w:p>
        </w:tc>
        <w:tc>
          <w:tcPr>
            <w:tcW w:w="0" w:type="auto"/>
            <w:vAlign w:val="center"/>
            <w:hideMark/>
          </w:tcPr>
          <w:p w14:paraId="3CE5F935"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5D96324E"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614C22F" w14:textId="77777777" w:rsidR="00ED3F41" w:rsidRPr="00ED3F41" w:rsidRDefault="00ED3F41" w:rsidP="00ED3F41">
            <w:pPr>
              <w:spacing w:before="0" w:after="0" w:line="240" w:lineRule="auto"/>
              <w:jc w:val="center"/>
              <w:rPr>
                <w:sz w:val="22"/>
                <w:szCs w:val="22"/>
              </w:rPr>
            </w:pPr>
            <w:r w:rsidRPr="00ED3F41">
              <w:rPr>
                <w:sz w:val="22"/>
                <w:szCs w:val="22"/>
              </w:rPr>
              <w:t>5.0</w:t>
            </w:r>
          </w:p>
        </w:tc>
        <w:tc>
          <w:tcPr>
            <w:tcW w:w="0" w:type="auto"/>
            <w:vAlign w:val="center"/>
            <w:hideMark/>
          </w:tcPr>
          <w:p w14:paraId="456A7BD6"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6ABEB3C0" w14:textId="77777777" w:rsidTr="0005058B">
        <w:trPr>
          <w:tblCellSpacing w:w="15" w:type="dxa"/>
        </w:trPr>
        <w:tc>
          <w:tcPr>
            <w:tcW w:w="0" w:type="auto"/>
            <w:vMerge/>
            <w:vAlign w:val="center"/>
            <w:hideMark/>
          </w:tcPr>
          <w:p w14:paraId="072D7E66" w14:textId="77777777" w:rsidR="00ED3F41" w:rsidRPr="00ED3F41" w:rsidRDefault="00ED3F41" w:rsidP="00ED3F41">
            <w:pPr>
              <w:spacing w:before="0" w:after="0" w:line="240" w:lineRule="auto"/>
              <w:jc w:val="center"/>
              <w:rPr>
                <w:sz w:val="22"/>
                <w:szCs w:val="22"/>
              </w:rPr>
            </w:pPr>
          </w:p>
        </w:tc>
        <w:tc>
          <w:tcPr>
            <w:tcW w:w="0" w:type="auto"/>
            <w:vAlign w:val="center"/>
            <w:hideMark/>
          </w:tcPr>
          <w:p w14:paraId="7756D46F" w14:textId="77777777" w:rsidR="00ED3F41" w:rsidRPr="00ED3F41" w:rsidRDefault="00ED3F41" w:rsidP="00ED3F41">
            <w:pPr>
              <w:spacing w:before="0" w:after="0" w:line="240" w:lineRule="auto"/>
              <w:jc w:val="center"/>
              <w:rPr>
                <w:sz w:val="22"/>
                <w:szCs w:val="22"/>
              </w:rPr>
            </w:pPr>
            <w:r w:rsidRPr="00ED3F41">
              <w:rPr>
                <w:sz w:val="22"/>
                <w:szCs w:val="22"/>
              </w:rPr>
              <w:t>Ministerio de Salud</w:t>
            </w:r>
          </w:p>
        </w:tc>
        <w:tc>
          <w:tcPr>
            <w:tcW w:w="0" w:type="auto"/>
            <w:vAlign w:val="center"/>
            <w:hideMark/>
          </w:tcPr>
          <w:p w14:paraId="5920AE2B"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55C68D99"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3D330897" w14:textId="77777777" w:rsidR="00ED3F41" w:rsidRPr="00ED3F41" w:rsidRDefault="00ED3F41" w:rsidP="00ED3F41">
            <w:pPr>
              <w:spacing w:before="0" w:after="0" w:line="240" w:lineRule="auto"/>
              <w:jc w:val="center"/>
              <w:rPr>
                <w:sz w:val="22"/>
                <w:szCs w:val="22"/>
              </w:rPr>
            </w:pPr>
            <w:r w:rsidRPr="00ED3F41">
              <w:rPr>
                <w:sz w:val="22"/>
                <w:szCs w:val="22"/>
              </w:rPr>
              <w:t>4.0</w:t>
            </w:r>
          </w:p>
        </w:tc>
        <w:tc>
          <w:tcPr>
            <w:tcW w:w="0" w:type="auto"/>
            <w:vAlign w:val="center"/>
            <w:hideMark/>
          </w:tcPr>
          <w:p w14:paraId="69DD52CF"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01F23188" w14:textId="77777777" w:rsidTr="0005058B">
        <w:trPr>
          <w:tblCellSpacing w:w="15" w:type="dxa"/>
        </w:trPr>
        <w:tc>
          <w:tcPr>
            <w:tcW w:w="0" w:type="auto"/>
            <w:vMerge/>
            <w:vAlign w:val="center"/>
            <w:hideMark/>
          </w:tcPr>
          <w:p w14:paraId="3102C3D0" w14:textId="77777777" w:rsidR="00ED3F41" w:rsidRPr="00ED3F41" w:rsidRDefault="00ED3F41" w:rsidP="00ED3F41">
            <w:pPr>
              <w:spacing w:before="0" w:after="0" w:line="240" w:lineRule="auto"/>
              <w:jc w:val="center"/>
              <w:rPr>
                <w:sz w:val="22"/>
                <w:szCs w:val="22"/>
              </w:rPr>
            </w:pPr>
          </w:p>
        </w:tc>
        <w:tc>
          <w:tcPr>
            <w:tcW w:w="0" w:type="auto"/>
            <w:vAlign w:val="center"/>
            <w:hideMark/>
          </w:tcPr>
          <w:p w14:paraId="521ECE17" w14:textId="77777777" w:rsidR="00ED3F41" w:rsidRPr="00ED3F41" w:rsidRDefault="00ED3F41" w:rsidP="00ED3F41">
            <w:pPr>
              <w:spacing w:before="0" w:after="0" w:line="240" w:lineRule="auto"/>
              <w:jc w:val="center"/>
              <w:rPr>
                <w:sz w:val="22"/>
                <w:szCs w:val="22"/>
              </w:rPr>
            </w:pPr>
            <w:r w:rsidRPr="00ED3F41">
              <w:rPr>
                <w:sz w:val="22"/>
                <w:szCs w:val="22"/>
              </w:rPr>
              <w:t>ESSALUD</w:t>
            </w:r>
          </w:p>
        </w:tc>
        <w:tc>
          <w:tcPr>
            <w:tcW w:w="0" w:type="auto"/>
            <w:vAlign w:val="center"/>
            <w:hideMark/>
          </w:tcPr>
          <w:p w14:paraId="02D525CC"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4617A3A1"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13ED2AE4" w14:textId="77777777" w:rsidR="00ED3F41" w:rsidRPr="00ED3F41" w:rsidRDefault="00ED3F41" w:rsidP="00ED3F41">
            <w:pPr>
              <w:spacing w:before="0" w:after="0" w:line="240" w:lineRule="auto"/>
              <w:jc w:val="center"/>
              <w:rPr>
                <w:sz w:val="22"/>
                <w:szCs w:val="22"/>
              </w:rPr>
            </w:pPr>
            <w:r w:rsidRPr="00ED3F41">
              <w:rPr>
                <w:sz w:val="22"/>
                <w:szCs w:val="22"/>
              </w:rPr>
              <w:t>6.0</w:t>
            </w:r>
          </w:p>
        </w:tc>
        <w:tc>
          <w:tcPr>
            <w:tcW w:w="0" w:type="auto"/>
            <w:vAlign w:val="center"/>
            <w:hideMark/>
          </w:tcPr>
          <w:p w14:paraId="0C931751"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1C8EDDEA" w14:textId="77777777" w:rsidTr="0005058B">
        <w:trPr>
          <w:tblCellSpacing w:w="15" w:type="dxa"/>
        </w:trPr>
        <w:tc>
          <w:tcPr>
            <w:tcW w:w="0" w:type="auto"/>
            <w:vMerge/>
            <w:vAlign w:val="center"/>
            <w:hideMark/>
          </w:tcPr>
          <w:p w14:paraId="4362DD3D" w14:textId="77777777" w:rsidR="00ED3F41" w:rsidRPr="00ED3F41" w:rsidRDefault="00ED3F41" w:rsidP="00ED3F41">
            <w:pPr>
              <w:spacing w:before="0" w:after="0" w:line="240" w:lineRule="auto"/>
              <w:jc w:val="center"/>
              <w:rPr>
                <w:sz w:val="22"/>
                <w:szCs w:val="22"/>
              </w:rPr>
            </w:pPr>
          </w:p>
        </w:tc>
        <w:tc>
          <w:tcPr>
            <w:tcW w:w="0" w:type="auto"/>
            <w:vAlign w:val="center"/>
            <w:hideMark/>
          </w:tcPr>
          <w:p w14:paraId="42CE34CB" w14:textId="77777777" w:rsidR="00ED3F41" w:rsidRPr="00ED3F41" w:rsidRDefault="00ED3F41" w:rsidP="00ED3F41">
            <w:pPr>
              <w:spacing w:before="0" w:after="0" w:line="240" w:lineRule="auto"/>
              <w:jc w:val="center"/>
              <w:rPr>
                <w:sz w:val="22"/>
                <w:szCs w:val="22"/>
              </w:rPr>
            </w:pPr>
            <w:r w:rsidRPr="00ED3F41">
              <w:rPr>
                <w:sz w:val="22"/>
                <w:szCs w:val="22"/>
              </w:rPr>
              <w:t>DIRIS Lima Centro</w:t>
            </w:r>
          </w:p>
        </w:tc>
        <w:tc>
          <w:tcPr>
            <w:tcW w:w="0" w:type="auto"/>
            <w:vAlign w:val="center"/>
            <w:hideMark/>
          </w:tcPr>
          <w:p w14:paraId="7BCC3319"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63D140BD"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DAD79D5" w14:textId="77777777" w:rsidR="00ED3F41" w:rsidRPr="00ED3F41" w:rsidRDefault="00ED3F41" w:rsidP="00ED3F41">
            <w:pPr>
              <w:spacing w:before="0" w:after="0" w:line="240" w:lineRule="auto"/>
              <w:jc w:val="center"/>
              <w:rPr>
                <w:sz w:val="22"/>
                <w:szCs w:val="22"/>
              </w:rPr>
            </w:pPr>
            <w:r w:rsidRPr="00ED3F41">
              <w:rPr>
                <w:sz w:val="22"/>
                <w:szCs w:val="22"/>
              </w:rPr>
              <w:t>2.0</w:t>
            </w:r>
          </w:p>
        </w:tc>
        <w:tc>
          <w:tcPr>
            <w:tcW w:w="0" w:type="auto"/>
            <w:vAlign w:val="center"/>
            <w:hideMark/>
          </w:tcPr>
          <w:p w14:paraId="3327E527"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2C8C7BCD" w14:textId="77777777" w:rsidTr="0005058B">
        <w:trPr>
          <w:tblCellSpacing w:w="15" w:type="dxa"/>
        </w:trPr>
        <w:tc>
          <w:tcPr>
            <w:tcW w:w="0" w:type="auto"/>
            <w:vMerge/>
            <w:vAlign w:val="center"/>
            <w:hideMark/>
          </w:tcPr>
          <w:p w14:paraId="2FE41E32" w14:textId="77777777" w:rsidR="00ED3F41" w:rsidRPr="00ED3F41" w:rsidRDefault="00ED3F41" w:rsidP="00ED3F41">
            <w:pPr>
              <w:spacing w:before="0" w:after="0" w:line="240" w:lineRule="auto"/>
              <w:jc w:val="center"/>
              <w:rPr>
                <w:sz w:val="22"/>
                <w:szCs w:val="22"/>
              </w:rPr>
            </w:pPr>
          </w:p>
        </w:tc>
        <w:tc>
          <w:tcPr>
            <w:tcW w:w="0" w:type="auto"/>
            <w:vAlign w:val="center"/>
            <w:hideMark/>
          </w:tcPr>
          <w:p w14:paraId="5D6722E1" w14:textId="77777777" w:rsidR="00ED3F41" w:rsidRPr="00ED3F41" w:rsidRDefault="00ED3F41" w:rsidP="00ED3F41">
            <w:pPr>
              <w:spacing w:before="0" w:after="0" w:line="240" w:lineRule="auto"/>
              <w:jc w:val="center"/>
              <w:rPr>
                <w:sz w:val="22"/>
                <w:szCs w:val="22"/>
              </w:rPr>
            </w:pPr>
            <w:r w:rsidRPr="00ED3F41">
              <w:rPr>
                <w:sz w:val="22"/>
                <w:szCs w:val="22"/>
              </w:rPr>
              <w:t>Ministerio de Educación</w:t>
            </w:r>
          </w:p>
        </w:tc>
        <w:tc>
          <w:tcPr>
            <w:tcW w:w="0" w:type="auto"/>
            <w:vAlign w:val="center"/>
            <w:hideMark/>
          </w:tcPr>
          <w:p w14:paraId="58B1ECDA"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3CD83C3D"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4E8BD038" w14:textId="77777777" w:rsidR="00ED3F41" w:rsidRPr="00ED3F41" w:rsidRDefault="00ED3F41" w:rsidP="00ED3F41">
            <w:pPr>
              <w:spacing w:before="0" w:after="0" w:line="240" w:lineRule="auto"/>
              <w:jc w:val="center"/>
              <w:rPr>
                <w:sz w:val="22"/>
                <w:szCs w:val="22"/>
              </w:rPr>
            </w:pPr>
            <w:r w:rsidRPr="00ED3F41">
              <w:rPr>
                <w:sz w:val="22"/>
                <w:szCs w:val="22"/>
              </w:rPr>
              <w:t>7.0</w:t>
            </w:r>
          </w:p>
        </w:tc>
        <w:tc>
          <w:tcPr>
            <w:tcW w:w="0" w:type="auto"/>
            <w:vAlign w:val="center"/>
            <w:hideMark/>
          </w:tcPr>
          <w:p w14:paraId="64BFC8F0"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5A05BA6E" w14:textId="77777777" w:rsidTr="0005058B">
        <w:trPr>
          <w:tblCellSpacing w:w="15" w:type="dxa"/>
        </w:trPr>
        <w:tc>
          <w:tcPr>
            <w:tcW w:w="0" w:type="auto"/>
            <w:vMerge/>
            <w:vAlign w:val="center"/>
            <w:hideMark/>
          </w:tcPr>
          <w:p w14:paraId="24762E6F" w14:textId="77777777" w:rsidR="00ED3F41" w:rsidRPr="00ED3F41" w:rsidRDefault="00ED3F41" w:rsidP="00ED3F41">
            <w:pPr>
              <w:spacing w:before="0" w:after="0" w:line="240" w:lineRule="auto"/>
              <w:jc w:val="center"/>
              <w:rPr>
                <w:sz w:val="22"/>
                <w:szCs w:val="22"/>
              </w:rPr>
            </w:pPr>
          </w:p>
        </w:tc>
        <w:tc>
          <w:tcPr>
            <w:tcW w:w="0" w:type="auto"/>
            <w:vAlign w:val="center"/>
            <w:hideMark/>
          </w:tcPr>
          <w:p w14:paraId="64E00C53" w14:textId="77777777" w:rsidR="00ED3F41" w:rsidRPr="00ED3F41" w:rsidRDefault="00ED3F41" w:rsidP="00ED3F41">
            <w:pPr>
              <w:spacing w:before="0" w:after="0" w:line="240" w:lineRule="auto"/>
              <w:jc w:val="center"/>
              <w:rPr>
                <w:sz w:val="22"/>
                <w:szCs w:val="22"/>
              </w:rPr>
            </w:pPr>
            <w:r w:rsidRPr="00ED3F41">
              <w:rPr>
                <w:sz w:val="22"/>
                <w:szCs w:val="22"/>
              </w:rPr>
              <w:t>DRELM</w:t>
            </w:r>
          </w:p>
        </w:tc>
        <w:tc>
          <w:tcPr>
            <w:tcW w:w="0" w:type="auto"/>
            <w:vAlign w:val="center"/>
            <w:hideMark/>
          </w:tcPr>
          <w:p w14:paraId="0245A83E"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45540F11"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44D2D007"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68366A5"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32D419AD" w14:textId="77777777" w:rsidTr="0005058B">
        <w:trPr>
          <w:tblCellSpacing w:w="15" w:type="dxa"/>
        </w:trPr>
        <w:tc>
          <w:tcPr>
            <w:tcW w:w="0" w:type="auto"/>
            <w:vMerge/>
            <w:vAlign w:val="center"/>
            <w:hideMark/>
          </w:tcPr>
          <w:p w14:paraId="28CDFCC8" w14:textId="77777777" w:rsidR="00ED3F41" w:rsidRPr="00ED3F41" w:rsidRDefault="00ED3F41" w:rsidP="00ED3F41">
            <w:pPr>
              <w:spacing w:before="0" w:after="0" w:line="240" w:lineRule="auto"/>
              <w:jc w:val="center"/>
              <w:rPr>
                <w:sz w:val="22"/>
                <w:szCs w:val="22"/>
              </w:rPr>
            </w:pPr>
          </w:p>
        </w:tc>
        <w:tc>
          <w:tcPr>
            <w:tcW w:w="0" w:type="auto"/>
            <w:vAlign w:val="center"/>
            <w:hideMark/>
          </w:tcPr>
          <w:p w14:paraId="016750F0" w14:textId="77777777" w:rsidR="00ED3F41" w:rsidRPr="00ED3F41" w:rsidRDefault="00ED3F41" w:rsidP="00ED3F41">
            <w:pPr>
              <w:spacing w:before="0" w:after="0" w:line="240" w:lineRule="auto"/>
              <w:jc w:val="center"/>
              <w:rPr>
                <w:sz w:val="22"/>
                <w:szCs w:val="22"/>
              </w:rPr>
            </w:pPr>
            <w:r w:rsidRPr="00ED3F41">
              <w:rPr>
                <w:sz w:val="22"/>
                <w:szCs w:val="22"/>
              </w:rPr>
              <w:t>Ministerio de Transporte</w:t>
            </w:r>
          </w:p>
        </w:tc>
        <w:tc>
          <w:tcPr>
            <w:tcW w:w="0" w:type="auto"/>
            <w:vAlign w:val="center"/>
            <w:hideMark/>
          </w:tcPr>
          <w:p w14:paraId="7398B737"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44B9A361"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20BDA2EC" w14:textId="77777777" w:rsidR="00ED3F41" w:rsidRPr="00ED3F41" w:rsidRDefault="00ED3F41" w:rsidP="00ED3F41">
            <w:pPr>
              <w:spacing w:before="0" w:after="0" w:line="240" w:lineRule="auto"/>
              <w:jc w:val="center"/>
              <w:rPr>
                <w:sz w:val="22"/>
                <w:szCs w:val="22"/>
              </w:rPr>
            </w:pPr>
            <w:r w:rsidRPr="00ED3F41">
              <w:rPr>
                <w:sz w:val="22"/>
                <w:szCs w:val="22"/>
              </w:rPr>
              <w:t>10.0</w:t>
            </w:r>
          </w:p>
        </w:tc>
        <w:tc>
          <w:tcPr>
            <w:tcW w:w="0" w:type="auto"/>
            <w:vAlign w:val="center"/>
            <w:hideMark/>
          </w:tcPr>
          <w:p w14:paraId="261FF3AE"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675AB08A" w14:textId="77777777" w:rsidTr="0005058B">
        <w:trPr>
          <w:tblCellSpacing w:w="15" w:type="dxa"/>
        </w:trPr>
        <w:tc>
          <w:tcPr>
            <w:tcW w:w="0" w:type="auto"/>
            <w:vMerge/>
            <w:vAlign w:val="center"/>
            <w:hideMark/>
          </w:tcPr>
          <w:p w14:paraId="0DE9D5EC" w14:textId="77777777" w:rsidR="00ED3F41" w:rsidRPr="00ED3F41" w:rsidRDefault="00ED3F41" w:rsidP="00ED3F41">
            <w:pPr>
              <w:spacing w:before="0" w:after="0" w:line="240" w:lineRule="auto"/>
              <w:jc w:val="center"/>
              <w:rPr>
                <w:sz w:val="22"/>
                <w:szCs w:val="22"/>
              </w:rPr>
            </w:pPr>
          </w:p>
        </w:tc>
        <w:tc>
          <w:tcPr>
            <w:tcW w:w="0" w:type="auto"/>
            <w:vAlign w:val="center"/>
            <w:hideMark/>
          </w:tcPr>
          <w:p w14:paraId="5EC06A91" w14:textId="77777777" w:rsidR="00ED3F41" w:rsidRPr="00ED3F41" w:rsidRDefault="00ED3F41" w:rsidP="00ED3F41">
            <w:pPr>
              <w:spacing w:before="0" w:after="0" w:line="240" w:lineRule="auto"/>
              <w:jc w:val="center"/>
              <w:rPr>
                <w:sz w:val="22"/>
                <w:szCs w:val="22"/>
              </w:rPr>
            </w:pPr>
            <w:r w:rsidRPr="00ED3F41">
              <w:rPr>
                <w:sz w:val="22"/>
                <w:szCs w:val="22"/>
              </w:rPr>
              <w:t>SUNASS</w:t>
            </w:r>
          </w:p>
        </w:tc>
        <w:tc>
          <w:tcPr>
            <w:tcW w:w="0" w:type="auto"/>
            <w:vAlign w:val="center"/>
            <w:hideMark/>
          </w:tcPr>
          <w:p w14:paraId="16C5207C"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237BE66D"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343B1F9" w14:textId="77777777" w:rsidR="00ED3F41" w:rsidRPr="00ED3F41" w:rsidRDefault="00ED3F41" w:rsidP="00ED3F41">
            <w:pPr>
              <w:spacing w:before="0" w:after="0" w:line="240" w:lineRule="auto"/>
              <w:jc w:val="center"/>
              <w:rPr>
                <w:sz w:val="22"/>
                <w:szCs w:val="22"/>
              </w:rPr>
            </w:pPr>
            <w:r w:rsidRPr="00ED3F41">
              <w:rPr>
                <w:sz w:val="22"/>
                <w:szCs w:val="22"/>
              </w:rPr>
              <w:t>8.0</w:t>
            </w:r>
          </w:p>
        </w:tc>
        <w:tc>
          <w:tcPr>
            <w:tcW w:w="0" w:type="auto"/>
            <w:vAlign w:val="center"/>
            <w:hideMark/>
          </w:tcPr>
          <w:p w14:paraId="370F7726"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181F36A2" w14:textId="77777777" w:rsidTr="00ED3F41">
        <w:trPr>
          <w:tblCellSpacing w:w="15" w:type="dxa"/>
        </w:trPr>
        <w:tc>
          <w:tcPr>
            <w:tcW w:w="0" w:type="auto"/>
            <w:vMerge/>
            <w:tcBorders>
              <w:bottom w:val="single" w:sz="4" w:space="0" w:color="auto"/>
            </w:tcBorders>
            <w:vAlign w:val="center"/>
            <w:hideMark/>
          </w:tcPr>
          <w:p w14:paraId="1D337FC4" w14:textId="77777777" w:rsidR="00ED3F41" w:rsidRPr="00ED3F41" w:rsidRDefault="00ED3F41" w:rsidP="00ED3F41">
            <w:pPr>
              <w:spacing w:before="0" w:after="0" w:line="240" w:lineRule="auto"/>
              <w:jc w:val="center"/>
              <w:rPr>
                <w:sz w:val="22"/>
                <w:szCs w:val="22"/>
              </w:rPr>
            </w:pPr>
          </w:p>
        </w:tc>
        <w:tc>
          <w:tcPr>
            <w:tcW w:w="0" w:type="auto"/>
            <w:tcBorders>
              <w:bottom w:val="single" w:sz="4" w:space="0" w:color="auto"/>
            </w:tcBorders>
            <w:vAlign w:val="center"/>
            <w:hideMark/>
          </w:tcPr>
          <w:p w14:paraId="5BB94FAD" w14:textId="77777777" w:rsidR="00ED3F41" w:rsidRPr="00ED3F41" w:rsidRDefault="00ED3F41" w:rsidP="00ED3F41">
            <w:pPr>
              <w:spacing w:before="0" w:after="0" w:line="240" w:lineRule="auto"/>
              <w:jc w:val="center"/>
              <w:rPr>
                <w:sz w:val="22"/>
                <w:szCs w:val="22"/>
              </w:rPr>
            </w:pPr>
            <w:r w:rsidRPr="00ED3F41">
              <w:rPr>
                <w:sz w:val="22"/>
                <w:szCs w:val="22"/>
              </w:rPr>
              <w:t>Otras</w:t>
            </w:r>
          </w:p>
        </w:tc>
        <w:tc>
          <w:tcPr>
            <w:tcW w:w="0" w:type="auto"/>
            <w:tcBorders>
              <w:bottom w:val="single" w:sz="4" w:space="0" w:color="auto"/>
            </w:tcBorders>
            <w:vAlign w:val="center"/>
            <w:hideMark/>
          </w:tcPr>
          <w:p w14:paraId="6F329901"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tcBorders>
              <w:bottom w:val="single" w:sz="4" w:space="0" w:color="auto"/>
            </w:tcBorders>
            <w:vAlign w:val="center"/>
            <w:hideMark/>
          </w:tcPr>
          <w:p w14:paraId="0324B08E"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tcBorders>
              <w:bottom w:val="single" w:sz="4" w:space="0" w:color="auto"/>
            </w:tcBorders>
            <w:vAlign w:val="center"/>
            <w:hideMark/>
          </w:tcPr>
          <w:p w14:paraId="3195EE5C" w14:textId="77777777" w:rsidR="00ED3F41" w:rsidRPr="00ED3F41" w:rsidRDefault="00ED3F41" w:rsidP="00ED3F41">
            <w:pPr>
              <w:spacing w:before="0" w:after="0" w:line="240" w:lineRule="auto"/>
              <w:jc w:val="center"/>
              <w:rPr>
                <w:sz w:val="22"/>
                <w:szCs w:val="22"/>
              </w:rPr>
            </w:pPr>
            <w:r w:rsidRPr="00ED3F41">
              <w:rPr>
                <w:sz w:val="22"/>
                <w:szCs w:val="22"/>
              </w:rPr>
              <w:t>4.0</w:t>
            </w:r>
          </w:p>
        </w:tc>
        <w:tc>
          <w:tcPr>
            <w:tcW w:w="0" w:type="auto"/>
            <w:tcBorders>
              <w:bottom w:val="single" w:sz="4" w:space="0" w:color="auto"/>
            </w:tcBorders>
            <w:vAlign w:val="center"/>
            <w:hideMark/>
          </w:tcPr>
          <w:p w14:paraId="5FE610CB" w14:textId="77777777" w:rsidR="00ED3F41" w:rsidRPr="00ED3F41" w:rsidRDefault="00ED3F41" w:rsidP="00ED3F41">
            <w:pPr>
              <w:spacing w:before="0" w:after="0" w:line="240" w:lineRule="auto"/>
              <w:jc w:val="center"/>
              <w:rPr>
                <w:sz w:val="22"/>
                <w:szCs w:val="22"/>
              </w:rPr>
            </w:pPr>
            <w:r w:rsidRPr="00ED3F41">
              <w:rPr>
                <w:sz w:val="22"/>
                <w:szCs w:val="22"/>
              </w:rPr>
              <w:t>-</w:t>
            </w:r>
          </w:p>
        </w:tc>
      </w:tr>
    </w:tbl>
    <w:p w14:paraId="650C4E7F" w14:textId="252F3202" w:rsidR="00ED3F41" w:rsidRDefault="00ED3F41" w:rsidP="00E446E7">
      <w:pPr>
        <w:spacing w:after="0" w:line="276" w:lineRule="auto"/>
        <w:jc w:val="center"/>
      </w:pPr>
      <w:r>
        <w:rPr>
          <w:noProof/>
        </w:rPr>
        <w:drawing>
          <wp:inline distT="0" distB="0" distL="0" distR="0" wp14:anchorId="4EF7B236" wp14:editId="648A7836">
            <wp:extent cx="4885899" cy="285564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566"/>
                    <a:stretch/>
                  </pic:blipFill>
                  <pic:spPr bwMode="auto">
                    <a:xfrm>
                      <a:off x="0" y="0"/>
                      <a:ext cx="4904540" cy="2866543"/>
                    </a:xfrm>
                    <a:prstGeom prst="rect">
                      <a:avLst/>
                    </a:prstGeom>
                    <a:ln>
                      <a:noFill/>
                    </a:ln>
                    <a:extLst>
                      <a:ext uri="{53640926-AAD7-44D8-BBD7-CCE9431645EC}">
                        <a14:shadowObscured xmlns:a14="http://schemas.microsoft.com/office/drawing/2010/main"/>
                      </a:ext>
                    </a:extLst>
                  </pic:spPr>
                </pic:pic>
              </a:graphicData>
            </a:graphic>
          </wp:inline>
        </w:drawing>
      </w:r>
    </w:p>
    <w:p w14:paraId="54ECDAC5" w14:textId="1D918E69" w:rsidR="00E446E7" w:rsidRPr="001D731D" w:rsidRDefault="00ED3F41" w:rsidP="001D731D">
      <w:pPr>
        <w:spacing w:before="0" w:line="276" w:lineRule="auto"/>
        <w:jc w:val="left"/>
      </w:pPr>
      <w:r w:rsidRPr="001D731D">
        <w:rPr>
          <w:b/>
          <w:bCs/>
        </w:rPr>
        <w:t>Figura 1.</w:t>
      </w:r>
      <w:r w:rsidRPr="001D731D">
        <w:t xml:space="preserve"> Distribución de la experiencia laboral (años) según tipo de cargo (n=10)</w:t>
      </w:r>
    </w:p>
    <w:p w14:paraId="7B36C123"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4C7F9A93" w14:textId="186F3674" w:rsidR="006E5492" w:rsidRDefault="00ED3F41" w:rsidP="00ED3F41">
      <w:pPr>
        <w:spacing w:line="276" w:lineRule="auto"/>
        <w:sectPr w:rsidR="006E5492" w:rsidSect="00C51D61">
          <w:type w:val="continuous"/>
          <w:pgSz w:w="12240" w:h="15840"/>
          <w:pgMar w:top="1440" w:right="1440" w:bottom="1440" w:left="1440" w:header="708" w:footer="708" w:gutter="0"/>
          <w:cols w:space="227"/>
          <w:docGrid w:linePitch="360"/>
        </w:sectPr>
      </w:pPr>
      <w:r w:rsidRPr="00ED3F41">
        <w:t>Continuando con el análisis de las percepciones sobre los Sistemas de Gestión de Información y Conocimiento (SGIC), la </w:t>
      </w:r>
      <w:r w:rsidRPr="00ED3F41">
        <w:rPr>
          <w:b/>
          <w:bCs/>
        </w:rPr>
        <w:t xml:space="preserve">Tabla </w:t>
      </w:r>
      <w:r w:rsidR="00150EAD">
        <w:rPr>
          <w:b/>
          <w:bCs/>
        </w:rPr>
        <w:t>3</w:t>
      </w:r>
      <w:r w:rsidRPr="00ED3F41">
        <w:t xml:space="preserve"> presenta las estadísticas descriptivas e inferenciales para las dimensiones evaluadas mediante la escala Likert (1-5). La dimensión "Colaboración" obtuvo la valoración media más alta (4.3, DE=0.6), mientras que "Facilidad de uso" registró la media más baja (3.8, DE=0.9) y, adicionalmente, el mayor coeficiente de variación (23.7%), indicando una mayor dispersión en las percepciones sobre la usabilidad de los sistemas. </w:t>
      </w:r>
      <w:r w:rsidR="00E54E60" w:rsidRPr="00E54E60">
        <w:t>Con fines puramente heurísticos y exploratorios, se aplicó la prueba no paramétrica de Wilcoxon para comparar las demás dimensiones con la 'Colaboración'. Los resultados mostraron una tendencia inicial hacia una diferencia en la 'Facilidad de uso' (Z = -2.1, p = 0.04). Asimismo, las variaciones respecto a 'Calidad de la información' (Z = -1.9, p = 0.06) y 'Mejora en la efectividad' (Z = -1.8, p = 0.07) exhibieron indicios que podrían aproximarse al umbral de significancia convencional. No obstante, dado el tamaño reducido de la muestra (N=10), estos valores no pretenden ser concluyentes ni generalizables, sino que configuran patrones preliminares de interés que justifican su comprobación empírica en futuros estudios con muestras de mayor representatividad estadística.</w:t>
      </w:r>
    </w:p>
    <w:p w14:paraId="2AE24D31" w14:textId="5659C6A7" w:rsidR="00ED3F41" w:rsidRPr="00E64C99" w:rsidRDefault="00ED3F41" w:rsidP="00ED3F41">
      <w:pPr>
        <w:spacing w:line="276" w:lineRule="auto"/>
        <w:rPr>
          <w:sz w:val="10"/>
          <w:szCs w:val="10"/>
        </w:rPr>
      </w:pPr>
    </w:p>
    <w:p w14:paraId="04BE2971" w14:textId="57EF96FB" w:rsidR="00ED3F41" w:rsidRPr="00E446E7" w:rsidRDefault="00ED3F41" w:rsidP="00E446E7">
      <w:pPr>
        <w:spacing w:line="276" w:lineRule="auto"/>
        <w:jc w:val="left"/>
        <w:rPr>
          <w:i/>
          <w:iCs/>
        </w:rPr>
      </w:pPr>
      <w:r w:rsidRPr="00B4670A">
        <w:rPr>
          <w:b/>
          <w:bCs/>
        </w:rPr>
        <w:lastRenderedPageBreak/>
        <w:t xml:space="preserve">Tabla </w:t>
      </w:r>
      <w:r w:rsidR="00150EAD">
        <w:rPr>
          <w:b/>
          <w:bCs/>
        </w:rPr>
        <w:t>3</w:t>
      </w:r>
      <w:r w:rsidR="00E446E7">
        <w:rPr>
          <w:b/>
          <w:bCs/>
        </w:rPr>
        <w:t>.</w:t>
      </w:r>
      <w:r w:rsidRPr="00B4670A">
        <w:rPr>
          <w:b/>
          <w:bCs/>
        </w:rPr>
        <w:t xml:space="preserve"> </w:t>
      </w:r>
      <w:r w:rsidR="00E446E7">
        <w:rPr>
          <w:b/>
          <w:bCs/>
        </w:rPr>
        <w:br/>
      </w:r>
      <w:r w:rsidRPr="00E446E7">
        <w:rPr>
          <w:i/>
          <w:iCs/>
        </w:rPr>
        <w:t>Análisis Descriptivo e Inferencial de la Percepción de los SGIC por Dimensión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1"/>
        <w:gridCol w:w="659"/>
        <w:gridCol w:w="366"/>
        <w:gridCol w:w="892"/>
        <w:gridCol w:w="672"/>
        <w:gridCol w:w="1315"/>
        <w:gridCol w:w="2771"/>
        <w:gridCol w:w="694"/>
      </w:tblGrid>
      <w:tr w:rsidR="00ED3F41" w:rsidRPr="00E446E7" w14:paraId="7988EBAF" w14:textId="77777777" w:rsidTr="00E446E7">
        <w:trPr>
          <w:tblHeader/>
          <w:tblCellSpacing w:w="15" w:type="dxa"/>
        </w:trPr>
        <w:tc>
          <w:tcPr>
            <w:tcW w:w="0" w:type="auto"/>
            <w:tcBorders>
              <w:top w:val="single" w:sz="4" w:space="0" w:color="auto"/>
              <w:bottom w:val="single" w:sz="4" w:space="0" w:color="auto"/>
            </w:tcBorders>
            <w:vAlign w:val="center"/>
            <w:hideMark/>
          </w:tcPr>
          <w:p w14:paraId="0E48795E" w14:textId="77777777" w:rsidR="00ED3F41" w:rsidRPr="00E446E7" w:rsidRDefault="00ED3F41" w:rsidP="00E446E7">
            <w:pPr>
              <w:spacing w:before="0" w:after="0" w:line="240" w:lineRule="auto"/>
              <w:jc w:val="center"/>
              <w:rPr>
                <w:b/>
                <w:bCs/>
                <w:sz w:val="22"/>
                <w:szCs w:val="22"/>
              </w:rPr>
            </w:pPr>
            <w:r w:rsidRPr="00E446E7">
              <w:rPr>
                <w:b/>
                <w:bCs/>
                <w:sz w:val="22"/>
                <w:szCs w:val="22"/>
              </w:rPr>
              <w:t>Dimensión</w:t>
            </w:r>
          </w:p>
        </w:tc>
        <w:tc>
          <w:tcPr>
            <w:tcW w:w="0" w:type="auto"/>
            <w:tcBorders>
              <w:top w:val="single" w:sz="4" w:space="0" w:color="auto"/>
              <w:bottom w:val="single" w:sz="4" w:space="0" w:color="auto"/>
            </w:tcBorders>
            <w:vAlign w:val="center"/>
            <w:hideMark/>
          </w:tcPr>
          <w:p w14:paraId="0D64D029" w14:textId="77777777" w:rsidR="00ED3F41" w:rsidRPr="00E446E7" w:rsidRDefault="00ED3F41" w:rsidP="00E446E7">
            <w:pPr>
              <w:spacing w:before="0" w:after="0" w:line="240" w:lineRule="auto"/>
              <w:jc w:val="center"/>
              <w:rPr>
                <w:b/>
                <w:bCs/>
                <w:sz w:val="22"/>
                <w:szCs w:val="22"/>
              </w:rPr>
            </w:pPr>
            <w:r w:rsidRPr="00E446E7">
              <w:rPr>
                <w:b/>
                <w:bCs/>
                <w:sz w:val="22"/>
                <w:szCs w:val="22"/>
              </w:rPr>
              <w:t>Media</w:t>
            </w:r>
          </w:p>
        </w:tc>
        <w:tc>
          <w:tcPr>
            <w:tcW w:w="0" w:type="auto"/>
            <w:tcBorders>
              <w:top w:val="single" w:sz="4" w:space="0" w:color="auto"/>
              <w:bottom w:val="single" w:sz="4" w:space="0" w:color="auto"/>
            </w:tcBorders>
            <w:vAlign w:val="center"/>
            <w:hideMark/>
          </w:tcPr>
          <w:p w14:paraId="6F927388" w14:textId="77777777" w:rsidR="00ED3F41" w:rsidRPr="00E446E7" w:rsidRDefault="00ED3F41" w:rsidP="00E446E7">
            <w:pPr>
              <w:spacing w:before="0" w:after="0" w:line="240" w:lineRule="auto"/>
              <w:jc w:val="center"/>
              <w:rPr>
                <w:b/>
                <w:bCs/>
                <w:sz w:val="22"/>
                <w:szCs w:val="22"/>
              </w:rPr>
            </w:pPr>
            <w:r w:rsidRPr="00E446E7">
              <w:rPr>
                <w:b/>
                <w:bCs/>
                <w:sz w:val="22"/>
                <w:szCs w:val="22"/>
              </w:rPr>
              <w:t>DE</w:t>
            </w:r>
          </w:p>
        </w:tc>
        <w:tc>
          <w:tcPr>
            <w:tcW w:w="0" w:type="auto"/>
            <w:tcBorders>
              <w:top w:val="single" w:sz="4" w:space="0" w:color="auto"/>
              <w:bottom w:val="single" w:sz="4" w:space="0" w:color="auto"/>
            </w:tcBorders>
            <w:vAlign w:val="center"/>
            <w:hideMark/>
          </w:tcPr>
          <w:p w14:paraId="606722EA" w14:textId="77777777" w:rsidR="00ED3F41" w:rsidRPr="00E446E7" w:rsidRDefault="00ED3F41" w:rsidP="00E446E7">
            <w:pPr>
              <w:spacing w:before="0" w:after="0" w:line="240" w:lineRule="auto"/>
              <w:jc w:val="center"/>
              <w:rPr>
                <w:b/>
                <w:bCs/>
                <w:sz w:val="22"/>
                <w:szCs w:val="22"/>
              </w:rPr>
            </w:pPr>
            <w:r w:rsidRPr="00E446E7">
              <w:rPr>
                <w:b/>
                <w:bCs/>
                <w:sz w:val="22"/>
                <w:szCs w:val="22"/>
              </w:rPr>
              <w:t>Mediana</w:t>
            </w:r>
          </w:p>
        </w:tc>
        <w:tc>
          <w:tcPr>
            <w:tcW w:w="0" w:type="auto"/>
            <w:tcBorders>
              <w:top w:val="single" w:sz="4" w:space="0" w:color="auto"/>
              <w:bottom w:val="single" w:sz="4" w:space="0" w:color="auto"/>
            </w:tcBorders>
            <w:vAlign w:val="center"/>
            <w:hideMark/>
          </w:tcPr>
          <w:p w14:paraId="6FB3443F" w14:textId="77777777" w:rsidR="00ED3F41" w:rsidRPr="00E446E7" w:rsidRDefault="00ED3F41" w:rsidP="00E446E7">
            <w:pPr>
              <w:spacing w:before="0" w:after="0" w:line="240" w:lineRule="auto"/>
              <w:jc w:val="center"/>
              <w:rPr>
                <w:b/>
                <w:bCs/>
                <w:sz w:val="22"/>
                <w:szCs w:val="22"/>
              </w:rPr>
            </w:pPr>
            <w:r w:rsidRPr="00E446E7">
              <w:rPr>
                <w:b/>
                <w:bCs/>
                <w:sz w:val="22"/>
                <w:szCs w:val="22"/>
              </w:rPr>
              <w:t>Rango</w:t>
            </w:r>
          </w:p>
        </w:tc>
        <w:tc>
          <w:tcPr>
            <w:tcW w:w="0" w:type="auto"/>
            <w:tcBorders>
              <w:top w:val="single" w:sz="4" w:space="0" w:color="auto"/>
              <w:bottom w:val="single" w:sz="4" w:space="0" w:color="auto"/>
            </w:tcBorders>
            <w:vAlign w:val="center"/>
            <w:hideMark/>
          </w:tcPr>
          <w:p w14:paraId="4B4E0B8A" w14:textId="77777777" w:rsidR="00ED3F41" w:rsidRPr="00E446E7" w:rsidRDefault="00ED3F41" w:rsidP="00E446E7">
            <w:pPr>
              <w:spacing w:before="0" w:after="0" w:line="240" w:lineRule="auto"/>
              <w:jc w:val="center"/>
              <w:rPr>
                <w:b/>
                <w:bCs/>
                <w:sz w:val="22"/>
                <w:szCs w:val="22"/>
              </w:rPr>
            </w:pPr>
            <w:r w:rsidRPr="00E446E7">
              <w:rPr>
                <w:b/>
                <w:bCs/>
                <w:sz w:val="22"/>
                <w:szCs w:val="22"/>
              </w:rPr>
              <w:t>% Positivo (4-5)</w:t>
            </w:r>
          </w:p>
        </w:tc>
        <w:tc>
          <w:tcPr>
            <w:tcW w:w="0" w:type="auto"/>
            <w:tcBorders>
              <w:top w:val="single" w:sz="4" w:space="0" w:color="auto"/>
              <w:bottom w:val="single" w:sz="4" w:space="0" w:color="auto"/>
            </w:tcBorders>
            <w:vAlign w:val="center"/>
            <w:hideMark/>
          </w:tcPr>
          <w:p w14:paraId="0C1D8148" w14:textId="77777777" w:rsidR="00ED3F41" w:rsidRPr="00E446E7" w:rsidRDefault="00ED3F41" w:rsidP="00E446E7">
            <w:pPr>
              <w:spacing w:before="0" w:after="0" w:line="240" w:lineRule="auto"/>
              <w:jc w:val="center"/>
              <w:rPr>
                <w:b/>
                <w:bCs/>
                <w:sz w:val="22"/>
                <w:szCs w:val="22"/>
              </w:rPr>
            </w:pPr>
            <w:r w:rsidRPr="00E446E7">
              <w:rPr>
                <w:b/>
                <w:bCs/>
                <w:sz w:val="22"/>
                <w:szCs w:val="22"/>
              </w:rPr>
              <w:t>Prueba Wilcoxon (vs. Colaboración)</w:t>
            </w:r>
          </w:p>
        </w:tc>
        <w:tc>
          <w:tcPr>
            <w:tcW w:w="0" w:type="auto"/>
            <w:tcBorders>
              <w:top w:val="single" w:sz="4" w:space="0" w:color="auto"/>
              <w:bottom w:val="single" w:sz="4" w:space="0" w:color="auto"/>
            </w:tcBorders>
            <w:vAlign w:val="center"/>
            <w:hideMark/>
          </w:tcPr>
          <w:p w14:paraId="62F559F5" w14:textId="77777777" w:rsidR="00ED3F41" w:rsidRPr="00E446E7" w:rsidRDefault="00ED3F41" w:rsidP="00E446E7">
            <w:pPr>
              <w:spacing w:before="0" w:after="0" w:line="240" w:lineRule="auto"/>
              <w:jc w:val="center"/>
              <w:rPr>
                <w:b/>
                <w:bCs/>
                <w:sz w:val="22"/>
                <w:szCs w:val="22"/>
              </w:rPr>
            </w:pPr>
            <w:r w:rsidRPr="00E446E7">
              <w:rPr>
                <w:b/>
                <w:bCs/>
                <w:sz w:val="22"/>
                <w:szCs w:val="22"/>
              </w:rPr>
              <w:t>p-valor</w:t>
            </w:r>
          </w:p>
        </w:tc>
      </w:tr>
      <w:tr w:rsidR="00ED3F41" w:rsidRPr="00E446E7" w14:paraId="15AF1C4E" w14:textId="77777777" w:rsidTr="0005058B">
        <w:trPr>
          <w:tblCellSpacing w:w="15" w:type="dxa"/>
        </w:trPr>
        <w:tc>
          <w:tcPr>
            <w:tcW w:w="0" w:type="auto"/>
            <w:vAlign w:val="center"/>
            <w:hideMark/>
          </w:tcPr>
          <w:p w14:paraId="14C6970E" w14:textId="77777777" w:rsidR="00ED3F41" w:rsidRPr="00E446E7" w:rsidRDefault="00ED3F41" w:rsidP="00E446E7">
            <w:pPr>
              <w:spacing w:before="0" w:after="0" w:line="240" w:lineRule="auto"/>
              <w:jc w:val="center"/>
              <w:rPr>
                <w:sz w:val="22"/>
                <w:szCs w:val="22"/>
              </w:rPr>
            </w:pPr>
            <w:r w:rsidRPr="00E446E7">
              <w:rPr>
                <w:sz w:val="22"/>
                <w:szCs w:val="22"/>
              </w:rPr>
              <w:t>Facilidad de uso</w:t>
            </w:r>
          </w:p>
        </w:tc>
        <w:tc>
          <w:tcPr>
            <w:tcW w:w="0" w:type="auto"/>
            <w:vAlign w:val="center"/>
            <w:hideMark/>
          </w:tcPr>
          <w:p w14:paraId="219DBEF1" w14:textId="77777777" w:rsidR="00ED3F41" w:rsidRPr="00E446E7" w:rsidRDefault="00ED3F41" w:rsidP="00E446E7">
            <w:pPr>
              <w:spacing w:before="0" w:after="0" w:line="240" w:lineRule="auto"/>
              <w:jc w:val="center"/>
              <w:rPr>
                <w:sz w:val="22"/>
                <w:szCs w:val="22"/>
              </w:rPr>
            </w:pPr>
            <w:r w:rsidRPr="00E446E7">
              <w:rPr>
                <w:sz w:val="22"/>
                <w:szCs w:val="22"/>
              </w:rPr>
              <w:t>3.8</w:t>
            </w:r>
          </w:p>
        </w:tc>
        <w:tc>
          <w:tcPr>
            <w:tcW w:w="0" w:type="auto"/>
            <w:vAlign w:val="center"/>
            <w:hideMark/>
          </w:tcPr>
          <w:p w14:paraId="3BB2E8A3" w14:textId="77777777" w:rsidR="00ED3F41" w:rsidRPr="00E446E7" w:rsidRDefault="00ED3F41" w:rsidP="00E446E7">
            <w:pPr>
              <w:spacing w:before="0" w:after="0" w:line="240" w:lineRule="auto"/>
              <w:jc w:val="center"/>
              <w:rPr>
                <w:sz w:val="22"/>
                <w:szCs w:val="22"/>
              </w:rPr>
            </w:pPr>
            <w:r w:rsidRPr="00E446E7">
              <w:rPr>
                <w:sz w:val="22"/>
                <w:szCs w:val="22"/>
              </w:rPr>
              <w:t>0.9</w:t>
            </w:r>
          </w:p>
        </w:tc>
        <w:tc>
          <w:tcPr>
            <w:tcW w:w="0" w:type="auto"/>
            <w:vAlign w:val="center"/>
            <w:hideMark/>
          </w:tcPr>
          <w:p w14:paraId="59937AD2"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09DBC0AE" w14:textId="77777777" w:rsidR="00ED3F41" w:rsidRPr="00E446E7" w:rsidRDefault="00ED3F41" w:rsidP="00E446E7">
            <w:pPr>
              <w:spacing w:before="0" w:after="0" w:line="240" w:lineRule="auto"/>
              <w:jc w:val="center"/>
              <w:rPr>
                <w:sz w:val="22"/>
                <w:szCs w:val="22"/>
              </w:rPr>
            </w:pPr>
            <w:r w:rsidRPr="00E446E7">
              <w:rPr>
                <w:sz w:val="22"/>
                <w:szCs w:val="22"/>
              </w:rPr>
              <w:t>2-5</w:t>
            </w:r>
          </w:p>
        </w:tc>
        <w:tc>
          <w:tcPr>
            <w:tcW w:w="0" w:type="auto"/>
            <w:vAlign w:val="center"/>
            <w:hideMark/>
          </w:tcPr>
          <w:p w14:paraId="4E7B8663"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73DF6020" w14:textId="77777777" w:rsidR="00ED3F41" w:rsidRPr="00E446E7" w:rsidRDefault="00ED3F41" w:rsidP="00E446E7">
            <w:pPr>
              <w:spacing w:before="0" w:after="0" w:line="240" w:lineRule="auto"/>
              <w:jc w:val="center"/>
              <w:rPr>
                <w:sz w:val="22"/>
                <w:szCs w:val="22"/>
              </w:rPr>
            </w:pPr>
            <w:r w:rsidRPr="00E446E7">
              <w:rPr>
                <w:sz w:val="22"/>
                <w:szCs w:val="22"/>
              </w:rPr>
              <w:t>Z = -2.1</w:t>
            </w:r>
          </w:p>
        </w:tc>
        <w:tc>
          <w:tcPr>
            <w:tcW w:w="0" w:type="auto"/>
            <w:vAlign w:val="center"/>
            <w:hideMark/>
          </w:tcPr>
          <w:p w14:paraId="5B77957F" w14:textId="77777777" w:rsidR="00ED3F41" w:rsidRPr="00E446E7" w:rsidRDefault="00ED3F41" w:rsidP="00E446E7">
            <w:pPr>
              <w:spacing w:before="0" w:after="0" w:line="240" w:lineRule="auto"/>
              <w:jc w:val="center"/>
              <w:rPr>
                <w:sz w:val="22"/>
                <w:szCs w:val="22"/>
              </w:rPr>
            </w:pPr>
            <w:r w:rsidRPr="00E446E7">
              <w:rPr>
                <w:sz w:val="22"/>
                <w:szCs w:val="22"/>
              </w:rPr>
              <w:t>0.04</w:t>
            </w:r>
          </w:p>
        </w:tc>
      </w:tr>
      <w:tr w:rsidR="00ED3F41" w:rsidRPr="00E446E7" w14:paraId="07DDF198" w14:textId="77777777" w:rsidTr="0005058B">
        <w:trPr>
          <w:tblCellSpacing w:w="15" w:type="dxa"/>
        </w:trPr>
        <w:tc>
          <w:tcPr>
            <w:tcW w:w="0" w:type="auto"/>
            <w:vAlign w:val="center"/>
            <w:hideMark/>
          </w:tcPr>
          <w:p w14:paraId="79DD96C7" w14:textId="77777777" w:rsidR="00ED3F41" w:rsidRPr="00E446E7" w:rsidRDefault="00ED3F41" w:rsidP="00E446E7">
            <w:pPr>
              <w:spacing w:before="0" w:after="0" w:line="240" w:lineRule="auto"/>
              <w:jc w:val="center"/>
              <w:rPr>
                <w:sz w:val="22"/>
                <w:szCs w:val="22"/>
              </w:rPr>
            </w:pPr>
            <w:r w:rsidRPr="00E446E7">
              <w:rPr>
                <w:sz w:val="22"/>
                <w:szCs w:val="22"/>
              </w:rPr>
              <w:t>Mejora en la efectividad</w:t>
            </w:r>
          </w:p>
        </w:tc>
        <w:tc>
          <w:tcPr>
            <w:tcW w:w="0" w:type="auto"/>
            <w:vAlign w:val="center"/>
            <w:hideMark/>
          </w:tcPr>
          <w:p w14:paraId="44EE4435" w14:textId="77777777" w:rsidR="00ED3F41" w:rsidRPr="00E446E7" w:rsidRDefault="00ED3F41" w:rsidP="00E446E7">
            <w:pPr>
              <w:spacing w:before="0" w:after="0" w:line="240" w:lineRule="auto"/>
              <w:jc w:val="center"/>
              <w:rPr>
                <w:sz w:val="22"/>
                <w:szCs w:val="22"/>
              </w:rPr>
            </w:pPr>
            <w:r w:rsidRPr="00E446E7">
              <w:rPr>
                <w:sz w:val="22"/>
                <w:szCs w:val="22"/>
              </w:rPr>
              <w:t>4.1</w:t>
            </w:r>
          </w:p>
        </w:tc>
        <w:tc>
          <w:tcPr>
            <w:tcW w:w="0" w:type="auto"/>
            <w:vAlign w:val="center"/>
            <w:hideMark/>
          </w:tcPr>
          <w:p w14:paraId="03BB7F19" w14:textId="77777777" w:rsidR="00ED3F41" w:rsidRPr="00E446E7" w:rsidRDefault="00ED3F41" w:rsidP="00E446E7">
            <w:pPr>
              <w:spacing w:before="0" w:after="0" w:line="240" w:lineRule="auto"/>
              <w:jc w:val="center"/>
              <w:rPr>
                <w:sz w:val="22"/>
                <w:szCs w:val="22"/>
              </w:rPr>
            </w:pPr>
            <w:r w:rsidRPr="00E446E7">
              <w:rPr>
                <w:sz w:val="22"/>
                <w:szCs w:val="22"/>
              </w:rPr>
              <w:t>0.7</w:t>
            </w:r>
          </w:p>
        </w:tc>
        <w:tc>
          <w:tcPr>
            <w:tcW w:w="0" w:type="auto"/>
            <w:vAlign w:val="center"/>
            <w:hideMark/>
          </w:tcPr>
          <w:p w14:paraId="4B078D64"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7BC80EB7" w14:textId="77777777" w:rsidR="00ED3F41" w:rsidRPr="00E446E7" w:rsidRDefault="00ED3F41" w:rsidP="00E446E7">
            <w:pPr>
              <w:spacing w:before="0" w:after="0" w:line="240" w:lineRule="auto"/>
              <w:jc w:val="center"/>
              <w:rPr>
                <w:sz w:val="22"/>
                <w:szCs w:val="22"/>
              </w:rPr>
            </w:pPr>
            <w:r w:rsidRPr="00E446E7">
              <w:rPr>
                <w:sz w:val="22"/>
                <w:szCs w:val="22"/>
              </w:rPr>
              <w:t>3-5</w:t>
            </w:r>
          </w:p>
        </w:tc>
        <w:tc>
          <w:tcPr>
            <w:tcW w:w="0" w:type="auto"/>
            <w:vAlign w:val="center"/>
            <w:hideMark/>
          </w:tcPr>
          <w:p w14:paraId="44E97712" w14:textId="77777777" w:rsidR="00ED3F41" w:rsidRPr="00E446E7" w:rsidRDefault="00ED3F41" w:rsidP="00E446E7">
            <w:pPr>
              <w:spacing w:before="0" w:after="0" w:line="240" w:lineRule="auto"/>
              <w:jc w:val="center"/>
              <w:rPr>
                <w:sz w:val="22"/>
                <w:szCs w:val="22"/>
              </w:rPr>
            </w:pPr>
            <w:r w:rsidRPr="00E446E7">
              <w:rPr>
                <w:sz w:val="22"/>
                <w:szCs w:val="22"/>
              </w:rPr>
              <w:t>50%</w:t>
            </w:r>
          </w:p>
        </w:tc>
        <w:tc>
          <w:tcPr>
            <w:tcW w:w="0" w:type="auto"/>
            <w:vAlign w:val="center"/>
            <w:hideMark/>
          </w:tcPr>
          <w:p w14:paraId="4B89B94B" w14:textId="77777777" w:rsidR="00ED3F41" w:rsidRPr="00E446E7" w:rsidRDefault="00ED3F41" w:rsidP="00E446E7">
            <w:pPr>
              <w:spacing w:before="0" w:after="0" w:line="240" w:lineRule="auto"/>
              <w:jc w:val="center"/>
              <w:rPr>
                <w:sz w:val="22"/>
                <w:szCs w:val="22"/>
              </w:rPr>
            </w:pPr>
            <w:r w:rsidRPr="00E446E7">
              <w:rPr>
                <w:sz w:val="22"/>
                <w:szCs w:val="22"/>
              </w:rPr>
              <w:t>Z = -1.8</w:t>
            </w:r>
          </w:p>
        </w:tc>
        <w:tc>
          <w:tcPr>
            <w:tcW w:w="0" w:type="auto"/>
            <w:vAlign w:val="center"/>
            <w:hideMark/>
          </w:tcPr>
          <w:p w14:paraId="7D963E38" w14:textId="77777777" w:rsidR="00ED3F41" w:rsidRPr="00E446E7" w:rsidRDefault="00ED3F41" w:rsidP="00E446E7">
            <w:pPr>
              <w:spacing w:before="0" w:after="0" w:line="240" w:lineRule="auto"/>
              <w:jc w:val="center"/>
              <w:rPr>
                <w:sz w:val="22"/>
                <w:szCs w:val="22"/>
              </w:rPr>
            </w:pPr>
            <w:r w:rsidRPr="00E446E7">
              <w:rPr>
                <w:sz w:val="22"/>
                <w:szCs w:val="22"/>
              </w:rPr>
              <w:t>0.07</w:t>
            </w:r>
          </w:p>
        </w:tc>
      </w:tr>
      <w:tr w:rsidR="00ED3F41" w:rsidRPr="00E446E7" w14:paraId="381F45BA" w14:textId="77777777" w:rsidTr="0005058B">
        <w:trPr>
          <w:tblCellSpacing w:w="15" w:type="dxa"/>
        </w:trPr>
        <w:tc>
          <w:tcPr>
            <w:tcW w:w="0" w:type="auto"/>
            <w:vAlign w:val="center"/>
            <w:hideMark/>
          </w:tcPr>
          <w:p w14:paraId="688A0273" w14:textId="77777777" w:rsidR="00ED3F41" w:rsidRPr="00E446E7" w:rsidRDefault="00ED3F41" w:rsidP="00E446E7">
            <w:pPr>
              <w:spacing w:before="0" w:after="0" w:line="240" w:lineRule="auto"/>
              <w:jc w:val="center"/>
              <w:rPr>
                <w:sz w:val="22"/>
                <w:szCs w:val="22"/>
              </w:rPr>
            </w:pPr>
            <w:r w:rsidRPr="00E446E7">
              <w:rPr>
                <w:sz w:val="22"/>
                <w:szCs w:val="22"/>
              </w:rPr>
              <w:t>Calidad de la información</w:t>
            </w:r>
          </w:p>
        </w:tc>
        <w:tc>
          <w:tcPr>
            <w:tcW w:w="0" w:type="auto"/>
            <w:vAlign w:val="center"/>
            <w:hideMark/>
          </w:tcPr>
          <w:p w14:paraId="118CD264"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62700D49" w14:textId="77777777" w:rsidR="00ED3F41" w:rsidRPr="00E446E7" w:rsidRDefault="00ED3F41" w:rsidP="00E446E7">
            <w:pPr>
              <w:spacing w:before="0" w:after="0" w:line="240" w:lineRule="auto"/>
              <w:jc w:val="center"/>
              <w:rPr>
                <w:sz w:val="22"/>
                <w:szCs w:val="22"/>
              </w:rPr>
            </w:pPr>
            <w:r w:rsidRPr="00E446E7">
              <w:rPr>
                <w:sz w:val="22"/>
                <w:szCs w:val="22"/>
              </w:rPr>
              <w:t>0.8</w:t>
            </w:r>
          </w:p>
        </w:tc>
        <w:tc>
          <w:tcPr>
            <w:tcW w:w="0" w:type="auto"/>
            <w:vAlign w:val="center"/>
            <w:hideMark/>
          </w:tcPr>
          <w:p w14:paraId="7FBA83E1"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31625131" w14:textId="77777777" w:rsidR="00ED3F41" w:rsidRPr="00E446E7" w:rsidRDefault="00ED3F41" w:rsidP="00E446E7">
            <w:pPr>
              <w:spacing w:before="0" w:after="0" w:line="240" w:lineRule="auto"/>
              <w:jc w:val="center"/>
              <w:rPr>
                <w:sz w:val="22"/>
                <w:szCs w:val="22"/>
              </w:rPr>
            </w:pPr>
            <w:r w:rsidRPr="00E446E7">
              <w:rPr>
                <w:sz w:val="22"/>
                <w:szCs w:val="22"/>
              </w:rPr>
              <w:t>2-5</w:t>
            </w:r>
          </w:p>
        </w:tc>
        <w:tc>
          <w:tcPr>
            <w:tcW w:w="0" w:type="auto"/>
            <w:vAlign w:val="center"/>
            <w:hideMark/>
          </w:tcPr>
          <w:p w14:paraId="23D1816B" w14:textId="77777777" w:rsidR="00ED3F41" w:rsidRPr="00E446E7" w:rsidRDefault="00ED3F41" w:rsidP="00E446E7">
            <w:pPr>
              <w:spacing w:before="0" w:after="0" w:line="240" w:lineRule="auto"/>
              <w:jc w:val="center"/>
              <w:rPr>
                <w:sz w:val="22"/>
                <w:szCs w:val="22"/>
              </w:rPr>
            </w:pPr>
            <w:r w:rsidRPr="00E446E7">
              <w:rPr>
                <w:sz w:val="22"/>
                <w:szCs w:val="22"/>
              </w:rPr>
              <w:t>50%</w:t>
            </w:r>
          </w:p>
        </w:tc>
        <w:tc>
          <w:tcPr>
            <w:tcW w:w="0" w:type="auto"/>
            <w:vAlign w:val="center"/>
            <w:hideMark/>
          </w:tcPr>
          <w:p w14:paraId="375EBDB0" w14:textId="77777777" w:rsidR="00ED3F41" w:rsidRPr="00E446E7" w:rsidRDefault="00ED3F41" w:rsidP="00E446E7">
            <w:pPr>
              <w:spacing w:before="0" w:after="0" w:line="240" w:lineRule="auto"/>
              <w:jc w:val="center"/>
              <w:rPr>
                <w:sz w:val="22"/>
                <w:szCs w:val="22"/>
              </w:rPr>
            </w:pPr>
            <w:r w:rsidRPr="00E446E7">
              <w:rPr>
                <w:sz w:val="22"/>
                <w:szCs w:val="22"/>
              </w:rPr>
              <w:t>Z = -1.9</w:t>
            </w:r>
          </w:p>
        </w:tc>
        <w:tc>
          <w:tcPr>
            <w:tcW w:w="0" w:type="auto"/>
            <w:vAlign w:val="center"/>
            <w:hideMark/>
          </w:tcPr>
          <w:p w14:paraId="489FDE48" w14:textId="77777777" w:rsidR="00ED3F41" w:rsidRPr="00E446E7" w:rsidRDefault="00ED3F41" w:rsidP="00E446E7">
            <w:pPr>
              <w:spacing w:before="0" w:after="0" w:line="240" w:lineRule="auto"/>
              <w:jc w:val="center"/>
              <w:rPr>
                <w:sz w:val="22"/>
                <w:szCs w:val="22"/>
              </w:rPr>
            </w:pPr>
            <w:r w:rsidRPr="00E446E7">
              <w:rPr>
                <w:sz w:val="22"/>
                <w:szCs w:val="22"/>
              </w:rPr>
              <w:t>0.06</w:t>
            </w:r>
          </w:p>
        </w:tc>
      </w:tr>
      <w:tr w:rsidR="00ED3F41" w:rsidRPr="00E446E7" w14:paraId="21995717" w14:textId="77777777" w:rsidTr="00E446E7">
        <w:trPr>
          <w:tblCellSpacing w:w="15" w:type="dxa"/>
        </w:trPr>
        <w:tc>
          <w:tcPr>
            <w:tcW w:w="0" w:type="auto"/>
            <w:tcBorders>
              <w:bottom w:val="single" w:sz="4" w:space="0" w:color="auto"/>
            </w:tcBorders>
            <w:vAlign w:val="center"/>
            <w:hideMark/>
          </w:tcPr>
          <w:p w14:paraId="22C2B4AF" w14:textId="77777777" w:rsidR="00ED3F41" w:rsidRPr="00E446E7" w:rsidRDefault="00ED3F41" w:rsidP="00E446E7">
            <w:pPr>
              <w:spacing w:before="0" w:after="0" w:line="240" w:lineRule="auto"/>
              <w:jc w:val="center"/>
              <w:rPr>
                <w:sz w:val="22"/>
                <w:szCs w:val="22"/>
              </w:rPr>
            </w:pPr>
            <w:r w:rsidRPr="00E446E7">
              <w:rPr>
                <w:sz w:val="22"/>
                <w:szCs w:val="22"/>
              </w:rPr>
              <w:t>Colaboración</w:t>
            </w:r>
          </w:p>
        </w:tc>
        <w:tc>
          <w:tcPr>
            <w:tcW w:w="0" w:type="auto"/>
            <w:tcBorders>
              <w:bottom w:val="single" w:sz="4" w:space="0" w:color="auto"/>
            </w:tcBorders>
            <w:vAlign w:val="center"/>
            <w:hideMark/>
          </w:tcPr>
          <w:p w14:paraId="229A5553" w14:textId="77777777" w:rsidR="00ED3F41" w:rsidRPr="00E446E7" w:rsidRDefault="00ED3F41" w:rsidP="00E446E7">
            <w:pPr>
              <w:spacing w:before="0" w:after="0" w:line="240" w:lineRule="auto"/>
              <w:jc w:val="center"/>
              <w:rPr>
                <w:sz w:val="22"/>
                <w:szCs w:val="22"/>
              </w:rPr>
            </w:pPr>
            <w:r w:rsidRPr="00E446E7">
              <w:rPr>
                <w:sz w:val="22"/>
                <w:szCs w:val="22"/>
              </w:rPr>
              <w:t>4.3</w:t>
            </w:r>
          </w:p>
        </w:tc>
        <w:tc>
          <w:tcPr>
            <w:tcW w:w="0" w:type="auto"/>
            <w:tcBorders>
              <w:bottom w:val="single" w:sz="4" w:space="0" w:color="auto"/>
            </w:tcBorders>
            <w:vAlign w:val="center"/>
            <w:hideMark/>
          </w:tcPr>
          <w:p w14:paraId="15C80A07" w14:textId="77777777" w:rsidR="00ED3F41" w:rsidRPr="00E446E7" w:rsidRDefault="00ED3F41" w:rsidP="00E446E7">
            <w:pPr>
              <w:spacing w:before="0" w:after="0" w:line="240" w:lineRule="auto"/>
              <w:jc w:val="center"/>
              <w:rPr>
                <w:sz w:val="22"/>
                <w:szCs w:val="22"/>
              </w:rPr>
            </w:pPr>
            <w:r w:rsidRPr="00E446E7">
              <w:rPr>
                <w:sz w:val="22"/>
                <w:szCs w:val="22"/>
              </w:rPr>
              <w:t>0.6</w:t>
            </w:r>
          </w:p>
        </w:tc>
        <w:tc>
          <w:tcPr>
            <w:tcW w:w="0" w:type="auto"/>
            <w:tcBorders>
              <w:bottom w:val="single" w:sz="4" w:space="0" w:color="auto"/>
            </w:tcBorders>
            <w:vAlign w:val="center"/>
            <w:hideMark/>
          </w:tcPr>
          <w:p w14:paraId="36355CD9" w14:textId="77777777" w:rsidR="00ED3F41" w:rsidRPr="00E446E7" w:rsidRDefault="00ED3F41" w:rsidP="00E446E7">
            <w:pPr>
              <w:spacing w:before="0" w:after="0" w:line="240" w:lineRule="auto"/>
              <w:jc w:val="center"/>
              <w:rPr>
                <w:sz w:val="22"/>
                <w:szCs w:val="22"/>
              </w:rPr>
            </w:pPr>
            <w:r w:rsidRPr="00E446E7">
              <w:rPr>
                <w:sz w:val="22"/>
                <w:szCs w:val="22"/>
              </w:rPr>
              <w:t>4.5</w:t>
            </w:r>
          </w:p>
        </w:tc>
        <w:tc>
          <w:tcPr>
            <w:tcW w:w="0" w:type="auto"/>
            <w:tcBorders>
              <w:bottom w:val="single" w:sz="4" w:space="0" w:color="auto"/>
            </w:tcBorders>
            <w:vAlign w:val="center"/>
            <w:hideMark/>
          </w:tcPr>
          <w:p w14:paraId="3837D46A" w14:textId="77777777" w:rsidR="00ED3F41" w:rsidRPr="00E446E7" w:rsidRDefault="00ED3F41" w:rsidP="00E446E7">
            <w:pPr>
              <w:spacing w:before="0" w:after="0" w:line="240" w:lineRule="auto"/>
              <w:jc w:val="center"/>
              <w:rPr>
                <w:sz w:val="22"/>
                <w:szCs w:val="22"/>
              </w:rPr>
            </w:pPr>
            <w:r w:rsidRPr="00E446E7">
              <w:rPr>
                <w:sz w:val="22"/>
                <w:szCs w:val="22"/>
              </w:rPr>
              <w:t>3-5</w:t>
            </w:r>
          </w:p>
        </w:tc>
        <w:tc>
          <w:tcPr>
            <w:tcW w:w="0" w:type="auto"/>
            <w:tcBorders>
              <w:bottom w:val="single" w:sz="4" w:space="0" w:color="auto"/>
            </w:tcBorders>
            <w:vAlign w:val="center"/>
            <w:hideMark/>
          </w:tcPr>
          <w:p w14:paraId="50DCA958" w14:textId="77777777" w:rsidR="00ED3F41" w:rsidRPr="00E446E7" w:rsidRDefault="00ED3F41" w:rsidP="00E446E7">
            <w:pPr>
              <w:spacing w:before="0" w:after="0" w:line="240" w:lineRule="auto"/>
              <w:jc w:val="center"/>
              <w:rPr>
                <w:sz w:val="22"/>
                <w:szCs w:val="22"/>
              </w:rPr>
            </w:pPr>
            <w:r w:rsidRPr="00E446E7">
              <w:rPr>
                <w:sz w:val="22"/>
                <w:szCs w:val="22"/>
              </w:rPr>
              <w:t>90%</w:t>
            </w:r>
          </w:p>
        </w:tc>
        <w:tc>
          <w:tcPr>
            <w:tcW w:w="0" w:type="auto"/>
            <w:tcBorders>
              <w:bottom w:val="single" w:sz="4" w:space="0" w:color="auto"/>
            </w:tcBorders>
            <w:vAlign w:val="center"/>
            <w:hideMark/>
          </w:tcPr>
          <w:p w14:paraId="3C596FB5" w14:textId="77777777" w:rsidR="00ED3F41" w:rsidRPr="00E446E7" w:rsidRDefault="00ED3F41" w:rsidP="00E446E7">
            <w:pPr>
              <w:spacing w:before="0" w:after="0" w:line="240" w:lineRule="auto"/>
              <w:jc w:val="center"/>
              <w:rPr>
                <w:sz w:val="22"/>
                <w:szCs w:val="22"/>
              </w:rPr>
            </w:pPr>
            <w:r w:rsidRPr="00E446E7">
              <w:rPr>
                <w:sz w:val="22"/>
                <w:szCs w:val="22"/>
              </w:rPr>
              <w:t>-</w:t>
            </w:r>
          </w:p>
        </w:tc>
        <w:tc>
          <w:tcPr>
            <w:tcW w:w="0" w:type="auto"/>
            <w:tcBorders>
              <w:bottom w:val="single" w:sz="4" w:space="0" w:color="auto"/>
            </w:tcBorders>
            <w:vAlign w:val="center"/>
            <w:hideMark/>
          </w:tcPr>
          <w:p w14:paraId="4E1F4B52" w14:textId="77777777" w:rsidR="00ED3F41" w:rsidRPr="00E446E7" w:rsidRDefault="00ED3F41" w:rsidP="00E446E7">
            <w:pPr>
              <w:spacing w:before="0" w:after="0" w:line="240" w:lineRule="auto"/>
              <w:jc w:val="center"/>
              <w:rPr>
                <w:sz w:val="22"/>
                <w:szCs w:val="22"/>
              </w:rPr>
            </w:pPr>
            <w:r w:rsidRPr="00E446E7">
              <w:rPr>
                <w:sz w:val="22"/>
                <w:szCs w:val="22"/>
              </w:rPr>
              <w:t>-</w:t>
            </w:r>
          </w:p>
        </w:tc>
      </w:tr>
    </w:tbl>
    <w:p w14:paraId="7EFD056C" w14:textId="2F32AC00" w:rsidR="00ED3F41" w:rsidRPr="00E446E7" w:rsidRDefault="00ED3F41" w:rsidP="00E446E7">
      <w:pPr>
        <w:spacing w:before="0" w:line="276" w:lineRule="auto"/>
        <w:rPr>
          <w:i/>
          <w:iCs/>
          <w:sz w:val="20"/>
          <w:szCs w:val="20"/>
        </w:rPr>
      </w:pPr>
      <w:r w:rsidRPr="00E446E7">
        <w:rPr>
          <w:b/>
          <w:bCs/>
          <w:i/>
          <w:iCs/>
          <w:sz w:val="20"/>
          <w:szCs w:val="20"/>
        </w:rPr>
        <w:t>Nota</w:t>
      </w:r>
      <w:r w:rsidRPr="00E446E7">
        <w:rPr>
          <w:i/>
          <w:iCs/>
          <w:sz w:val="20"/>
          <w:szCs w:val="20"/>
        </w:rPr>
        <w:t>: Escala Likert: 1 (muy en desacuerdo) a 5 (muy de acuerdo).</w:t>
      </w:r>
    </w:p>
    <w:p w14:paraId="45FD438E" w14:textId="74EC38FB" w:rsidR="00E446E7" w:rsidRDefault="00E446E7" w:rsidP="00E446E7">
      <w:pPr>
        <w:spacing w:after="0" w:line="276" w:lineRule="auto"/>
        <w:jc w:val="center"/>
        <w:rPr>
          <w:i/>
          <w:iCs/>
        </w:rPr>
      </w:pPr>
      <w:r>
        <w:rPr>
          <w:noProof/>
        </w:rPr>
        <w:drawing>
          <wp:inline distT="0" distB="0" distL="0" distR="0" wp14:anchorId="08C702A9" wp14:editId="44FF696E">
            <wp:extent cx="4720480" cy="2758966"/>
            <wp:effectExtent l="0" t="0" r="444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5566"/>
                    <a:stretch/>
                  </pic:blipFill>
                  <pic:spPr bwMode="auto">
                    <a:xfrm>
                      <a:off x="0" y="0"/>
                      <a:ext cx="4753795" cy="2778438"/>
                    </a:xfrm>
                    <a:prstGeom prst="rect">
                      <a:avLst/>
                    </a:prstGeom>
                    <a:ln>
                      <a:noFill/>
                    </a:ln>
                    <a:extLst>
                      <a:ext uri="{53640926-AAD7-44D8-BBD7-CCE9431645EC}">
                        <a14:shadowObscured xmlns:a14="http://schemas.microsoft.com/office/drawing/2010/main"/>
                      </a:ext>
                    </a:extLst>
                  </pic:spPr>
                </pic:pic>
              </a:graphicData>
            </a:graphic>
          </wp:inline>
        </w:drawing>
      </w:r>
    </w:p>
    <w:p w14:paraId="2552FD2E" w14:textId="78A2577B" w:rsidR="00E446E7" w:rsidRPr="001D731D" w:rsidRDefault="00E446E7" w:rsidP="00E446E7">
      <w:pPr>
        <w:spacing w:before="0" w:line="276" w:lineRule="auto"/>
      </w:pPr>
      <w:r w:rsidRPr="001D731D">
        <w:rPr>
          <w:b/>
          <w:bCs/>
        </w:rPr>
        <w:t>Figura 2.</w:t>
      </w:r>
      <w:r w:rsidRPr="001D731D">
        <w:t xml:space="preserve"> Percepción media de los SGIC por dimensión (±IC 95%)</w:t>
      </w:r>
    </w:p>
    <w:p w14:paraId="61831309"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79575A6D" w14:textId="77777777" w:rsidR="00E64C99" w:rsidRDefault="00ED3F41" w:rsidP="00ED3F41">
      <w:pPr>
        <w:spacing w:line="276" w:lineRule="auto"/>
      </w:pPr>
      <w:r w:rsidRPr="00ED3F41">
        <w:t>Posteriormente, se examinó la influencia del tipo de capacitación recibida sobre la percepción de la eficiencia de los SGIC, cuyos resultados se detallan en la </w:t>
      </w:r>
      <w:r w:rsidRPr="00ED3F41">
        <w:rPr>
          <w:b/>
          <w:bCs/>
        </w:rPr>
        <w:t xml:space="preserve">Tabla </w:t>
      </w:r>
      <w:r w:rsidR="00150EAD">
        <w:rPr>
          <w:b/>
          <w:bCs/>
        </w:rPr>
        <w:t>4</w:t>
      </w:r>
      <w:r w:rsidRPr="00ED3F41">
        <w:t xml:space="preserve">. Un Análisis de Varianza (ANOVA) de una vía reveló diferencias estadísticamente significativas en la percepción de eficiencia entre los tres grupos de capacitación definidos (Formal, n=5; Informal, n=3; Ninguna, n=2), </w:t>
      </w:r>
      <w:proofErr w:type="gramStart"/>
      <w:r w:rsidRPr="00ED3F41">
        <w:t>F(</w:t>
      </w:r>
      <w:proofErr w:type="gramEnd"/>
      <w:r w:rsidRPr="00ED3F41">
        <w:t xml:space="preserve">2,7) = 4.2, p = 0.04. El análisis </w:t>
      </w:r>
      <w:proofErr w:type="spellStart"/>
      <w:r w:rsidRPr="00ED3F41">
        <w:t>post-hoc</w:t>
      </w:r>
      <w:proofErr w:type="spellEnd"/>
      <w:r w:rsidRPr="00ED3F41">
        <w:t xml:space="preserve"> de Tukey especificó que los participantes que recibieron capacitación formal reportaron una percepción de eficiencia significativamente mayor (Media = 4.4, DE = 0.5) en comparación con aquellos que no recibieron ninguna capacitación (Media = 3.5, DE = 0.7), con p = 0.03. El tamaño del efecto de la capacitación sobre la percepción de eficiencia fue considerable, como indica el valor de eta cuadrado (η² = 0.55). La visualización de estas diferencias, junto con las anotaciones del análisis </w:t>
      </w:r>
      <w:proofErr w:type="spellStart"/>
      <w:r w:rsidRPr="00ED3F41">
        <w:t>post-hoc</w:t>
      </w:r>
      <w:proofErr w:type="spellEnd"/>
      <w:r w:rsidRPr="00ED3F41">
        <w:t>, se contempla en la Figura 3</w:t>
      </w:r>
    </w:p>
    <w:p w14:paraId="0CBF55B8" w14:textId="550C6921" w:rsidR="006E5492" w:rsidRDefault="006E5492" w:rsidP="00ED3F41">
      <w:pPr>
        <w:spacing w:line="276" w:lineRule="auto"/>
        <w:sectPr w:rsidR="006E5492" w:rsidSect="00C51D61">
          <w:type w:val="continuous"/>
          <w:pgSz w:w="12240" w:h="15840"/>
          <w:pgMar w:top="1440" w:right="1440" w:bottom="1440" w:left="1440" w:header="708" w:footer="708" w:gutter="0"/>
          <w:cols w:space="227"/>
          <w:docGrid w:linePitch="360"/>
        </w:sectPr>
      </w:pPr>
    </w:p>
    <w:p w14:paraId="047B7748" w14:textId="5E0B4F89" w:rsidR="00E446E7" w:rsidRPr="00E446E7" w:rsidRDefault="00E446E7" w:rsidP="00E446E7">
      <w:pPr>
        <w:spacing w:line="276" w:lineRule="auto"/>
        <w:jc w:val="left"/>
        <w:rPr>
          <w:i/>
          <w:iCs/>
        </w:rPr>
      </w:pPr>
      <w:r w:rsidRPr="00E446E7">
        <w:rPr>
          <w:b/>
          <w:bCs/>
        </w:rPr>
        <w:t xml:space="preserve">Tabla </w:t>
      </w:r>
      <w:r w:rsidR="00150EAD">
        <w:rPr>
          <w:b/>
          <w:bCs/>
        </w:rPr>
        <w:t>4</w:t>
      </w:r>
      <w:r>
        <w:rPr>
          <w:b/>
          <w:bCs/>
        </w:rPr>
        <w:t>.</w:t>
      </w:r>
      <w:r>
        <w:rPr>
          <w:b/>
          <w:bCs/>
        </w:rPr>
        <w:br/>
      </w:r>
      <w:r w:rsidRPr="00E446E7">
        <w:rPr>
          <w:i/>
          <w:iCs/>
        </w:rPr>
        <w:t>Análisis de Varianza (ANOVA) de la Percepción de Eficiencia según Tipo de Capacitación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472"/>
        <w:gridCol w:w="1643"/>
        <w:gridCol w:w="483"/>
        <w:gridCol w:w="2552"/>
        <w:gridCol w:w="958"/>
        <w:gridCol w:w="760"/>
      </w:tblGrid>
      <w:tr w:rsidR="00E446E7" w:rsidRPr="00E446E7" w14:paraId="7B155383" w14:textId="77777777" w:rsidTr="00E446E7">
        <w:trPr>
          <w:tblHeader/>
          <w:tblCellSpacing w:w="15" w:type="dxa"/>
        </w:trPr>
        <w:tc>
          <w:tcPr>
            <w:tcW w:w="2223" w:type="dxa"/>
            <w:tcBorders>
              <w:top w:val="single" w:sz="4" w:space="0" w:color="auto"/>
              <w:bottom w:val="single" w:sz="4" w:space="0" w:color="auto"/>
            </w:tcBorders>
            <w:vAlign w:val="center"/>
            <w:hideMark/>
          </w:tcPr>
          <w:p w14:paraId="619CEC54" w14:textId="77777777" w:rsidR="00E446E7" w:rsidRPr="00E446E7" w:rsidRDefault="00E446E7" w:rsidP="00E446E7">
            <w:pPr>
              <w:spacing w:before="0" w:after="0" w:line="240" w:lineRule="auto"/>
              <w:jc w:val="center"/>
              <w:rPr>
                <w:b/>
                <w:bCs/>
                <w:sz w:val="22"/>
                <w:szCs w:val="22"/>
              </w:rPr>
            </w:pPr>
            <w:r w:rsidRPr="00E446E7">
              <w:rPr>
                <w:b/>
                <w:bCs/>
                <w:sz w:val="22"/>
                <w:szCs w:val="22"/>
              </w:rPr>
              <w:lastRenderedPageBreak/>
              <w:t>Tipo de Capacitación</w:t>
            </w:r>
          </w:p>
        </w:tc>
        <w:tc>
          <w:tcPr>
            <w:tcW w:w="442" w:type="dxa"/>
            <w:tcBorders>
              <w:top w:val="single" w:sz="4" w:space="0" w:color="auto"/>
              <w:bottom w:val="single" w:sz="4" w:space="0" w:color="auto"/>
            </w:tcBorders>
            <w:vAlign w:val="center"/>
            <w:hideMark/>
          </w:tcPr>
          <w:p w14:paraId="5C232F93" w14:textId="77777777" w:rsidR="00E446E7" w:rsidRPr="00E446E7" w:rsidRDefault="00E446E7" w:rsidP="00E446E7">
            <w:pPr>
              <w:spacing w:before="0" w:after="0" w:line="240" w:lineRule="auto"/>
              <w:jc w:val="center"/>
              <w:rPr>
                <w:b/>
                <w:bCs/>
                <w:sz w:val="22"/>
                <w:szCs w:val="22"/>
              </w:rPr>
            </w:pPr>
            <w:r w:rsidRPr="00E446E7">
              <w:rPr>
                <w:b/>
                <w:bCs/>
                <w:sz w:val="22"/>
                <w:szCs w:val="22"/>
              </w:rPr>
              <w:t>n</w:t>
            </w:r>
          </w:p>
        </w:tc>
        <w:tc>
          <w:tcPr>
            <w:tcW w:w="0" w:type="auto"/>
            <w:tcBorders>
              <w:top w:val="single" w:sz="4" w:space="0" w:color="auto"/>
              <w:bottom w:val="single" w:sz="4" w:space="0" w:color="auto"/>
            </w:tcBorders>
            <w:vAlign w:val="center"/>
            <w:hideMark/>
          </w:tcPr>
          <w:p w14:paraId="4CE50B2B" w14:textId="77777777" w:rsidR="00E446E7" w:rsidRPr="00E446E7" w:rsidRDefault="00E446E7" w:rsidP="00E446E7">
            <w:pPr>
              <w:spacing w:before="0" w:after="0" w:line="240" w:lineRule="auto"/>
              <w:jc w:val="center"/>
              <w:rPr>
                <w:b/>
                <w:bCs/>
                <w:sz w:val="22"/>
                <w:szCs w:val="22"/>
              </w:rPr>
            </w:pPr>
            <w:r w:rsidRPr="00E446E7">
              <w:rPr>
                <w:b/>
                <w:bCs/>
                <w:sz w:val="22"/>
                <w:szCs w:val="22"/>
              </w:rPr>
              <w:t>Media Eficiencia</w:t>
            </w:r>
          </w:p>
        </w:tc>
        <w:tc>
          <w:tcPr>
            <w:tcW w:w="453" w:type="dxa"/>
            <w:tcBorders>
              <w:top w:val="single" w:sz="4" w:space="0" w:color="auto"/>
              <w:bottom w:val="single" w:sz="4" w:space="0" w:color="auto"/>
            </w:tcBorders>
            <w:vAlign w:val="center"/>
            <w:hideMark/>
          </w:tcPr>
          <w:p w14:paraId="09EA58A0" w14:textId="77777777" w:rsidR="00E446E7" w:rsidRPr="00E446E7" w:rsidRDefault="00E446E7" w:rsidP="00E446E7">
            <w:pPr>
              <w:spacing w:before="0" w:after="0" w:line="240" w:lineRule="auto"/>
              <w:jc w:val="center"/>
              <w:rPr>
                <w:b/>
                <w:bCs/>
                <w:sz w:val="22"/>
                <w:szCs w:val="22"/>
              </w:rPr>
            </w:pPr>
            <w:r w:rsidRPr="00E446E7">
              <w:rPr>
                <w:b/>
                <w:bCs/>
                <w:sz w:val="22"/>
                <w:szCs w:val="22"/>
              </w:rPr>
              <w:t>DE</w:t>
            </w:r>
          </w:p>
        </w:tc>
        <w:tc>
          <w:tcPr>
            <w:tcW w:w="2522" w:type="dxa"/>
            <w:tcBorders>
              <w:top w:val="single" w:sz="4" w:space="0" w:color="auto"/>
              <w:bottom w:val="single" w:sz="4" w:space="0" w:color="auto"/>
            </w:tcBorders>
            <w:vAlign w:val="center"/>
            <w:hideMark/>
          </w:tcPr>
          <w:p w14:paraId="7E56AA18" w14:textId="77777777" w:rsidR="00E446E7" w:rsidRPr="00E446E7" w:rsidRDefault="00E446E7" w:rsidP="00E446E7">
            <w:pPr>
              <w:spacing w:before="0" w:after="0" w:line="240" w:lineRule="auto"/>
              <w:jc w:val="center"/>
              <w:rPr>
                <w:b/>
                <w:bCs/>
                <w:sz w:val="22"/>
                <w:szCs w:val="22"/>
              </w:rPr>
            </w:pPr>
            <w:r w:rsidRPr="00E446E7">
              <w:rPr>
                <w:b/>
                <w:bCs/>
                <w:sz w:val="22"/>
                <w:szCs w:val="22"/>
              </w:rPr>
              <w:t>Intervalo Confianza 95%</w:t>
            </w:r>
          </w:p>
        </w:tc>
        <w:tc>
          <w:tcPr>
            <w:tcW w:w="928" w:type="dxa"/>
            <w:tcBorders>
              <w:top w:val="single" w:sz="4" w:space="0" w:color="auto"/>
              <w:bottom w:val="single" w:sz="4" w:space="0" w:color="auto"/>
            </w:tcBorders>
            <w:vAlign w:val="center"/>
            <w:hideMark/>
          </w:tcPr>
          <w:p w14:paraId="5DC84EDB" w14:textId="77777777" w:rsidR="00E446E7" w:rsidRPr="00E446E7" w:rsidRDefault="00E446E7" w:rsidP="00E446E7">
            <w:pPr>
              <w:spacing w:before="0" w:after="0" w:line="240" w:lineRule="auto"/>
              <w:jc w:val="center"/>
              <w:rPr>
                <w:b/>
                <w:bCs/>
                <w:sz w:val="22"/>
                <w:szCs w:val="22"/>
              </w:rPr>
            </w:pPr>
            <w:r w:rsidRPr="00E446E7">
              <w:rPr>
                <w:b/>
                <w:bCs/>
                <w:sz w:val="22"/>
                <w:szCs w:val="22"/>
              </w:rPr>
              <w:t>F-valor</w:t>
            </w:r>
          </w:p>
        </w:tc>
        <w:tc>
          <w:tcPr>
            <w:tcW w:w="0" w:type="auto"/>
            <w:tcBorders>
              <w:top w:val="single" w:sz="4" w:space="0" w:color="auto"/>
              <w:bottom w:val="single" w:sz="4" w:space="0" w:color="auto"/>
            </w:tcBorders>
            <w:vAlign w:val="center"/>
            <w:hideMark/>
          </w:tcPr>
          <w:p w14:paraId="68861660" w14:textId="77777777" w:rsidR="00E446E7" w:rsidRPr="00E446E7" w:rsidRDefault="00E446E7" w:rsidP="00E446E7">
            <w:pPr>
              <w:spacing w:before="0" w:after="0" w:line="240" w:lineRule="auto"/>
              <w:jc w:val="center"/>
              <w:rPr>
                <w:b/>
                <w:bCs/>
                <w:sz w:val="22"/>
                <w:szCs w:val="22"/>
              </w:rPr>
            </w:pPr>
            <w:r w:rsidRPr="00E446E7">
              <w:rPr>
                <w:b/>
                <w:bCs/>
                <w:sz w:val="22"/>
                <w:szCs w:val="22"/>
              </w:rPr>
              <w:t>p-valor</w:t>
            </w:r>
          </w:p>
        </w:tc>
      </w:tr>
      <w:tr w:rsidR="00E446E7" w:rsidRPr="00E446E7" w14:paraId="1998B3F5" w14:textId="77777777" w:rsidTr="00E446E7">
        <w:trPr>
          <w:tblCellSpacing w:w="15" w:type="dxa"/>
        </w:trPr>
        <w:tc>
          <w:tcPr>
            <w:tcW w:w="2223" w:type="dxa"/>
            <w:vAlign w:val="center"/>
            <w:hideMark/>
          </w:tcPr>
          <w:p w14:paraId="7C31C558" w14:textId="77777777" w:rsidR="00E446E7" w:rsidRPr="00E446E7" w:rsidRDefault="00E446E7" w:rsidP="00E446E7">
            <w:pPr>
              <w:spacing w:before="0" w:after="0" w:line="240" w:lineRule="auto"/>
              <w:jc w:val="center"/>
              <w:rPr>
                <w:sz w:val="22"/>
                <w:szCs w:val="22"/>
              </w:rPr>
            </w:pPr>
            <w:r w:rsidRPr="00E446E7">
              <w:rPr>
                <w:sz w:val="22"/>
                <w:szCs w:val="22"/>
              </w:rPr>
              <w:t>Formal</w:t>
            </w:r>
          </w:p>
        </w:tc>
        <w:tc>
          <w:tcPr>
            <w:tcW w:w="442" w:type="dxa"/>
            <w:vAlign w:val="center"/>
            <w:hideMark/>
          </w:tcPr>
          <w:p w14:paraId="1C6CAB72" w14:textId="77777777" w:rsidR="00E446E7" w:rsidRPr="00E446E7" w:rsidRDefault="00E446E7" w:rsidP="00E446E7">
            <w:pPr>
              <w:spacing w:before="0" w:after="0" w:line="240" w:lineRule="auto"/>
              <w:jc w:val="center"/>
              <w:rPr>
                <w:sz w:val="22"/>
                <w:szCs w:val="22"/>
              </w:rPr>
            </w:pPr>
            <w:r w:rsidRPr="00E446E7">
              <w:rPr>
                <w:sz w:val="22"/>
                <w:szCs w:val="22"/>
              </w:rPr>
              <w:t>5</w:t>
            </w:r>
          </w:p>
        </w:tc>
        <w:tc>
          <w:tcPr>
            <w:tcW w:w="0" w:type="auto"/>
            <w:vAlign w:val="center"/>
            <w:hideMark/>
          </w:tcPr>
          <w:p w14:paraId="0FF9EC3D" w14:textId="77777777" w:rsidR="00E446E7" w:rsidRPr="00E446E7" w:rsidRDefault="00E446E7" w:rsidP="00E446E7">
            <w:pPr>
              <w:spacing w:before="0" w:after="0" w:line="240" w:lineRule="auto"/>
              <w:jc w:val="center"/>
              <w:rPr>
                <w:sz w:val="22"/>
                <w:szCs w:val="22"/>
              </w:rPr>
            </w:pPr>
            <w:r w:rsidRPr="00E446E7">
              <w:rPr>
                <w:sz w:val="22"/>
                <w:szCs w:val="22"/>
              </w:rPr>
              <w:t>4.4</w:t>
            </w:r>
          </w:p>
        </w:tc>
        <w:tc>
          <w:tcPr>
            <w:tcW w:w="453" w:type="dxa"/>
            <w:vAlign w:val="center"/>
            <w:hideMark/>
          </w:tcPr>
          <w:p w14:paraId="01E8A001" w14:textId="77777777" w:rsidR="00E446E7" w:rsidRPr="00E446E7" w:rsidRDefault="00E446E7" w:rsidP="00E446E7">
            <w:pPr>
              <w:spacing w:before="0" w:after="0" w:line="240" w:lineRule="auto"/>
              <w:jc w:val="center"/>
              <w:rPr>
                <w:sz w:val="22"/>
                <w:szCs w:val="22"/>
              </w:rPr>
            </w:pPr>
            <w:r w:rsidRPr="00E446E7">
              <w:rPr>
                <w:sz w:val="22"/>
                <w:szCs w:val="22"/>
              </w:rPr>
              <w:t>0.5</w:t>
            </w:r>
          </w:p>
        </w:tc>
        <w:tc>
          <w:tcPr>
            <w:tcW w:w="2522" w:type="dxa"/>
            <w:vAlign w:val="center"/>
            <w:hideMark/>
          </w:tcPr>
          <w:p w14:paraId="544EF08C" w14:textId="77777777" w:rsidR="00E446E7" w:rsidRPr="00E446E7" w:rsidRDefault="00E446E7" w:rsidP="00E446E7">
            <w:pPr>
              <w:spacing w:before="0" w:after="0" w:line="240" w:lineRule="auto"/>
              <w:jc w:val="center"/>
              <w:rPr>
                <w:sz w:val="22"/>
                <w:szCs w:val="22"/>
              </w:rPr>
            </w:pPr>
            <w:r w:rsidRPr="00E446E7">
              <w:rPr>
                <w:sz w:val="22"/>
                <w:szCs w:val="22"/>
              </w:rPr>
              <w:t>[3.9, 4.9]</w:t>
            </w:r>
          </w:p>
        </w:tc>
        <w:tc>
          <w:tcPr>
            <w:tcW w:w="928" w:type="dxa"/>
            <w:vAlign w:val="center"/>
            <w:hideMark/>
          </w:tcPr>
          <w:p w14:paraId="736F0ED0" w14:textId="77777777" w:rsidR="00E446E7" w:rsidRPr="00E446E7" w:rsidRDefault="00E446E7" w:rsidP="00E446E7">
            <w:pPr>
              <w:spacing w:before="0" w:after="0" w:line="240" w:lineRule="auto"/>
              <w:jc w:val="center"/>
              <w:rPr>
                <w:sz w:val="22"/>
                <w:szCs w:val="22"/>
              </w:rPr>
            </w:pPr>
            <w:r w:rsidRPr="00E446E7">
              <w:rPr>
                <w:sz w:val="22"/>
                <w:szCs w:val="22"/>
              </w:rPr>
              <w:t>4.2</w:t>
            </w:r>
          </w:p>
        </w:tc>
        <w:tc>
          <w:tcPr>
            <w:tcW w:w="0" w:type="auto"/>
            <w:vAlign w:val="center"/>
            <w:hideMark/>
          </w:tcPr>
          <w:p w14:paraId="06983E3F" w14:textId="77777777" w:rsidR="00E446E7" w:rsidRPr="00E446E7" w:rsidRDefault="00E446E7" w:rsidP="00E446E7">
            <w:pPr>
              <w:spacing w:before="0" w:after="0" w:line="240" w:lineRule="auto"/>
              <w:jc w:val="center"/>
              <w:rPr>
                <w:sz w:val="22"/>
                <w:szCs w:val="22"/>
              </w:rPr>
            </w:pPr>
            <w:r w:rsidRPr="00E446E7">
              <w:rPr>
                <w:sz w:val="22"/>
                <w:szCs w:val="22"/>
              </w:rPr>
              <w:t>0.04</w:t>
            </w:r>
          </w:p>
        </w:tc>
      </w:tr>
      <w:tr w:rsidR="00E446E7" w:rsidRPr="00E446E7" w14:paraId="5F211AD0" w14:textId="77777777" w:rsidTr="00E446E7">
        <w:trPr>
          <w:tblCellSpacing w:w="15" w:type="dxa"/>
        </w:trPr>
        <w:tc>
          <w:tcPr>
            <w:tcW w:w="2223" w:type="dxa"/>
            <w:vAlign w:val="center"/>
            <w:hideMark/>
          </w:tcPr>
          <w:p w14:paraId="123C72E8" w14:textId="77777777" w:rsidR="00E446E7" w:rsidRPr="00E446E7" w:rsidRDefault="00E446E7" w:rsidP="00E446E7">
            <w:pPr>
              <w:spacing w:before="0" w:after="0" w:line="240" w:lineRule="auto"/>
              <w:jc w:val="center"/>
              <w:rPr>
                <w:sz w:val="22"/>
                <w:szCs w:val="22"/>
              </w:rPr>
            </w:pPr>
            <w:r w:rsidRPr="00E446E7">
              <w:rPr>
                <w:sz w:val="22"/>
                <w:szCs w:val="22"/>
              </w:rPr>
              <w:t>Informal</w:t>
            </w:r>
          </w:p>
        </w:tc>
        <w:tc>
          <w:tcPr>
            <w:tcW w:w="442" w:type="dxa"/>
            <w:vAlign w:val="center"/>
            <w:hideMark/>
          </w:tcPr>
          <w:p w14:paraId="3410EAE6" w14:textId="77777777" w:rsidR="00E446E7" w:rsidRPr="00E446E7" w:rsidRDefault="00E446E7" w:rsidP="00E446E7">
            <w:pPr>
              <w:spacing w:before="0" w:after="0" w:line="240" w:lineRule="auto"/>
              <w:jc w:val="center"/>
              <w:rPr>
                <w:sz w:val="22"/>
                <w:szCs w:val="22"/>
              </w:rPr>
            </w:pPr>
            <w:r w:rsidRPr="00E446E7">
              <w:rPr>
                <w:sz w:val="22"/>
                <w:szCs w:val="22"/>
              </w:rPr>
              <w:t>3</w:t>
            </w:r>
          </w:p>
        </w:tc>
        <w:tc>
          <w:tcPr>
            <w:tcW w:w="0" w:type="auto"/>
            <w:vAlign w:val="center"/>
            <w:hideMark/>
          </w:tcPr>
          <w:p w14:paraId="08105160" w14:textId="77777777" w:rsidR="00E446E7" w:rsidRPr="00E446E7" w:rsidRDefault="00E446E7" w:rsidP="00E446E7">
            <w:pPr>
              <w:spacing w:before="0" w:after="0" w:line="240" w:lineRule="auto"/>
              <w:jc w:val="center"/>
              <w:rPr>
                <w:sz w:val="22"/>
                <w:szCs w:val="22"/>
              </w:rPr>
            </w:pPr>
            <w:r w:rsidRPr="00E446E7">
              <w:rPr>
                <w:sz w:val="22"/>
                <w:szCs w:val="22"/>
              </w:rPr>
              <w:t>3.9</w:t>
            </w:r>
          </w:p>
        </w:tc>
        <w:tc>
          <w:tcPr>
            <w:tcW w:w="453" w:type="dxa"/>
            <w:vAlign w:val="center"/>
            <w:hideMark/>
          </w:tcPr>
          <w:p w14:paraId="750E7EDA" w14:textId="77777777" w:rsidR="00E446E7" w:rsidRPr="00E446E7" w:rsidRDefault="00E446E7" w:rsidP="00E446E7">
            <w:pPr>
              <w:spacing w:before="0" w:after="0" w:line="240" w:lineRule="auto"/>
              <w:jc w:val="center"/>
              <w:rPr>
                <w:sz w:val="22"/>
                <w:szCs w:val="22"/>
              </w:rPr>
            </w:pPr>
            <w:r w:rsidRPr="00E446E7">
              <w:rPr>
                <w:sz w:val="22"/>
                <w:szCs w:val="22"/>
              </w:rPr>
              <w:t>0.6</w:t>
            </w:r>
          </w:p>
        </w:tc>
        <w:tc>
          <w:tcPr>
            <w:tcW w:w="2522" w:type="dxa"/>
            <w:vAlign w:val="center"/>
            <w:hideMark/>
          </w:tcPr>
          <w:p w14:paraId="48256D20" w14:textId="77777777" w:rsidR="00E446E7" w:rsidRPr="00E446E7" w:rsidRDefault="00E446E7" w:rsidP="00E446E7">
            <w:pPr>
              <w:spacing w:before="0" w:after="0" w:line="240" w:lineRule="auto"/>
              <w:jc w:val="center"/>
              <w:rPr>
                <w:sz w:val="22"/>
                <w:szCs w:val="22"/>
              </w:rPr>
            </w:pPr>
            <w:r w:rsidRPr="00E446E7">
              <w:rPr>
                <w:sz w:val="22"/>
                <w:szCs w:val="22"/>
              </w:rPr>
              <w:t>[3.2, 4.6]</w:t>
            </w:r>
          </w:p>
        </w:tc>
        <w:tc>
          <w:tcPr>
            <w:tcW w:w="928" w:type="dxa"/>
            <w:vAlign w:val="center"/>
            <w:hideMark/>
          </w:tcPr>
          <w:p w14:paraId="5ED84F3F" w14:textId="77777777" w:rsidR="00E446E7" w:rsidRPr="00E446E7" w:rsidRDefault="00E446E7" w:rsidP="00E446E7">
            <w:pPr>
              <w:spacing w:before="0" w:after="0" w:line="240" w:lineRule="auto"/>
              <w:jc w:val="center"/>
              <w:rPr>
                <w:sz w:val="22"/>
                <w:szCs w:val="22"/>
              </w:rPr>
            </w:pPr>
          </w:p>
        </w:tc>
        <w:tc>
          <w:tcPr>
            <w:tcW w:w="0" w:type="auto"/>
            <w:vAlign w:val="center"/>
            <w:hideMark/>
          </w:tcPr>
          <w:p w14:paraId="2B650FEF" w14:textId="77777777" w:rsidR="00E446E7" w:rsidRPr="00E446E7" w:rsidRDefault="00E446E7" w:rsidP="00E446E7">
            <w:pPr>
              <w:spacing w:before="0" w:after="0" w:line="240" w:lineRule="auto"/>
              <w:jc w:val="center"/>
              <w:rPr>
                <w:sz w:val="22"/>
                <w:szCs w:val="22"/>
              </w:rPr>
            </w:pPr>
          </w:p>
        </w:tc>
      </w:tr>
      <w:tr w:rsidR="00E446E7" w:rsidRPr="00E446E7" w14:paraId="7E82104C" w14:textId="77777777" w:rsidTr="00E446E7">
        <w:trPr>
          <w:tblCellSpacing w:w="15" w:type="dxa"/>
        </w:trPr>
        <w:tc>
          <w:tcPr>
            <w:tcW w:w="2223" w:type="dxa"/>
            <w:tcBorders>
              <w:bottom w:val="single" w:sz="4" w:space="0" w:color="auto"/>
            </w:tcBorders>
            <w:vAlign w:val="center"/>
            <w:hideMark/>
          </w:tcPr>
          <w:p w14:paraId="140E9959" w14:textId="77777777" w:rsidR="00E446E7" w:rsidRPr="00E446E7" w:rsidRDefault="00E446E7" w:rsidP="00E446E7">
            <w:pPr>
              <w:spacing w:before="0" w:after="0" w:line="240" w:lineRule="auto"/>
              <w:jc w:val="center"/>
              <w:rPr>
                <w:sz w:val="22"/>
                <w:szCs w:val="22"/>
              </w:rPr>
            </w:pPr>
            <w:r w:rsidRPr="00E446E7">
              <w:rPr>
                <w:sz w:val="22"/>
                <w:szCs w:val="22"/>
              </w:rPr>
              <w:t>Ninguna</w:t>
            </w:r>
          </w:p>
        </w:tc>
        <w:tc>
          <w:tcPr>
            <w:tcW w:w="442" w:type="dxa"/>
            <w:tcBorders>
              <w:bottom w:val="single" w:sz="4" w:space="0" w:color="auto"/>
            </w:tcBorders>
            <w:vAlign w:val="center"/>
            <w:hideMark/>
          </w:tcPr>
          <w:p w14:paraId="0F1DA182" w14:textId="77777777" w:rsidR="00E446E7" w:rsidRPr="00E446E7" w:rsidRDefault="00E446E7" w:rsidP="00E446E7">
            <w:pPr>
              <w:spacing w:before="0" w:after="0" w:line="240" w:lineRule="auto"/>
              <w:jc w:val="center"/>
              <w:rPr>
                <w:sz w:val="22"/>
                <w:szCs w:val="22"/>
              </w:rPr>
            </w:pPr>
            <w:r w:rsidRPr="00E446E7">
              <w:rPr>
                <w:sz w:val="22"/>
                <w:szCs w:val="22"/>
              </w:rPr>
              <w:t>2</w:t>
            </w:r>
          </w:p>
        </w:tc>
        <w:tc>
          <w:tcPr>
            <w:tcW w:w="0" w:type="auto"/>
            <w:tcBorders>
              <w:bottom w:val="single" w:sz="4" w:space="0" w:color="auto"/>
            </w:tcBorders>
            <w:vAlign w:val="center"/>
            <w:hideMark/>
          </w:tcPr>
          <w:p w14:paraId="7EC9B836" w14:textId="77777777" w:rsidR="00E446E7" w:rsidRPr="00E446E7" w:rsidRDefault="00E446E7" w:rsidP="00E446E7">
            <w:pPr>
              <w:spacing w:before="0" w:after="0" w:line="240" w:lineRule="auto"/>
              <w:jc w:val="center"/>
              <w:rPr>
                <w:sz w:val="22"/>
                <w:szCs w:val="22"/>
              </w:rPr>
            </w:pPr>
            <w:r w:rsidRPr="00E446E7">
              <w:rPr>
                <w:sz w:val="22"/>
                <w:szCs w:val="22"/>
              </w:rPr>
              <w:t>3.5</w:t>
            </w:r>
          </w:p>
        </w:tc>
        <w:tc>
          <w:tcPr>
            <w:tcW w:w="453" w:type="dxa"/>
            <w:tcBorders>
              <w:bottom w:val="single" w:sz="4" w:space="0" w:color="auto"/>
            </w:tcBorders>
            <w:vAlign w:val="center"/>
            <w:hideMark/>
          </w:tcPr>
          <w:p w14:paraId="1BACF478" w14:textId="77777777" w:rsidR="00E446E7" w:rsidRPr="00E446E7" w:rsidRDefault="00E446E7" w:rsidP="00E446E7">
            <w:pPr>
              <w:spacing w:before="0" w:after="0" w:line="240" w:lineRule="auto"/>
              <w:jc w:val="center"/>
              <w:rPr>
                <w:sz w:val="22"/>
                <w:szCs w:val="22"/>
              </w:rPr>
            </w:pPr>
            <w:r w:rsidRPr="00E446E7">
              <w:rPr>
                <w:sz w:val="22"/>
                <w:szCs w:val="22"/>
              </w:rPr>
              <w:t>0.7</w:t>
            </w:r>
          </w:p>
        </w:tc>
        <w:tc>
          <w:tcPr>
            <w:tcW w:w="2522" w:type="dxa"/>
            <w:tcBorders>
              <w:bottom w:val="single" w:sz="4" w:space="0" w:color="auto"/>
            </w:tcBorders>
            <w:vAlign w:val="center"/>
            <w:hideMark/>
          </w:tcPr>
          <w:p w14:paraId="552B5504" w14:textId="77777777" w:rsidR="00E446E7" w:rsidRPr="00E446E7" w:rsidRDefault="00E446E7" w:rsidP="00E446E7">
            <w:pPr>
              <w:spacing w:before="0" w:after="0" w:line="240" w:lineRule="auto"/>
              <w:jc w:val="center"/>
              <w:rPr>
                <w:sz w:val="22"/>
                <w:szCs w:val="22"/>
              </w:rPr>
            </w:pPr>
            <w:r w:rsidRPr="00E446E7">
              <w:rPr>
                <w:sz w:val="22"/>
                <w:szCs w:val="22"/>
              </w:rPr>
              <w:t>[2.5, 4.5]</w:t>
            </w:r>
          </w:p>
        </w:tc>
        <w:tc>
          <w:tcPr>
            <w:tcW w:w="928" w:type="dxa"/>
            <w:tcBorders>
              <w:bottom w:val="single" w:sz="4" w:space="0" w:color="auto"/>
            </w:tcBorders>
            <w:vAlign w:val="center"/>
            <w:hideMark/>
          </w:tcPr>
          <w:p w14:paraId="7A6967D8" w14:textId="77777777" w:rsidR="00E446E7" w:rsidRPr="00E446E7" w:rsidRDefault="00E446E7" w:rsidP="00E446E7">
            <w:pPr>
              <w:spacing w:before="0" w:after="0" w:line="240" w:lineRule="auto"/>
              <w:jc w:val="center"/>
              <w:rPr>
                <w:sz w:val="22"/>
                <w:szCs w:val="22"/>
              </w:rPr>
            </w:pPr>
          </w:p>
        </w:tc>
        <w:tc>
          <w:tcPr>
            <w:tcW w:w="0" w:type="auto"/>
            <w:tcBorders>
              <w:bottom w:val="single" w:sz="4" w:space="0" w:color="auto"/>
            </w:tcBorders>
            <w:vAlign w:val="center"/>
            <w:hideMark/>
          </w:tcPr>
          <w:p w14:paraId="38C1D12A" w14:textId="77777777" w:rsidR="00E446E7" w:rsidRPr="00E446E7" w:rsidRDefault="00E446E7" w:rsidP="00E446E7">
            <w:pPr>
              <w:spacing w:before="0" w:after="0" w:line="240" w:lineRule="auto"/>
              <w:jc w:val="center"/>
              <w:rPr>
                <w:sz w:val="22"/>
                <w:szCs w:val="22"/>
              </w:rPr>
            </w:pPr>
          </w:p>
        </w:tc>
      </w:tr>
    </w:tbl>
    <w:p w14:paraId="380922F5" w14:textId="79DD05F6" w:rsidR="00E446E7" w:rsidRDefault="00E446E7" w:rsidP="00E446E7">
      <w:pPr>
        <w:spacing w:before="0" w:line="276" w:lineRule="auto"/>
        <w:rPr>
          <w:i/>
          <w:iCs/>
          <w:sz w:val="20"/>
          <w:szCs w:val="20"/>
        </w:rPr>
      </w:pPr>
      <w:r w:rsidRPr="00E446E7">
        <w:rPr>
          <w:b/>
          <w:bCs/>
          <w:i/>
          <w:iCs/>
          <w:sz w:val="20"/>
          <w:szCs w:val="20"/>
        </w:rPr>
        <w:t>Nota</w:t>
      </w:r>
      <w:r w:rsidRPr="00E446E7">
        <w:rPr>
          <w:i/>
          <w:iCs/>
          <w:sz w:val="20"/>
          <w:szCs w:val="20"/>
        </w:rPr>
        <w:t xml:space="preserve">: La percepción de eficiencia se midió en escala de 1 a 5. ANOVA: </w:t>
      </w:r>
      <w:proofErr w:type="gramStart"/>
      <w:r w:rsidRPr="00E446E7">
        <w:rPr>
          <w:i/>
          <w:iCs/>
          <w:sz w:val="20"/>
          <w:szCs w:val="20"/>
        </w:rPr>
        <w:t>F(</w:t>
      </w:r>
      <w:proofErr w:type="gramEnd"/>
      <w:r w:rsidRPr="00E446E7">
        <w:rPr>
          <w:i/>
          <w:iCs/>
          <w:sz w:val="20"/>
          <w:szCs w:val="20"/>
        </w:rPr>
        <w:t xml:space="preserve">2,7) = 4.2, p &lt; 0.05. </w:t>
      </w:r>
      <w:proofErr w:type="spellStart"/>
      <w:r w:rsidRPr="00E446E7">
        <w:rPr>
          <w:i/>
          <w:iCs/>
          <w:sz w:val="20"/>
          <w:szCs w:val="20"/>
        </w:rPr>
        <w:t>Post-hoc</w:t>
      </w:r>
      <w:proofErr w:type="spellEnd"/>
      <w:r w:rsidRPr="00E446E7">
        <w:rPr>
          <w:i/>
          <w:iCs/>
          <w:sz w:val="20"/>
          <w:szCs w:val="20"/>
        </w:rPr>
        <w:t xml:space="preserve"> (Tukey) muestra diferencia significativa entre Formal y Ninguna (p = 0.03).</w:t>
      </w:r>
    </w:p>
    <w:p w14:paraId="2F3AA73A" w14:textId="5FC84056" w:rsidR="00E446E7" w:rsidRDefault="00E446E7" w:rsidP="00E446E7">
      <w:pPr>
        <w:spacing w:before="0" w:line="276" w:lineRule="auto"/>
        <w:jc w:val="left"/>
        <w:rPr>
          <w:i/>
          <w:iCs/>
          <w:sz w:val="20"/>
          <w:szCs w:val="20"/>
        </w:rPr>
      </w:pPr>
      <w:r>
        <w:rPr>
          <w:noProof/>
        </w:rPr>
        <w:drawing>
          <wp:inline distT="0" distB="0" distL="0" distR="0" wp14:anchorId="57658E86" wp14:editId="401C0DB8">
            <wp:extent cx="5943600" cy="348748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5194"/>
                    <a:stretch/>
                  </pic:blipFill>
                  <pic:spPr bwMode="auto">
                    <a:xfrm>
                      <a:off x="0" y="0"/>
                      <a:ext cx="5943600" cy="3487486"/>
                    </a:xfrm>
                    <a:prstGeom prst="rect">
                      <a:avLst/>
                    </a:prstGeom>
                    <a:ln>
                      <a:noFill/>
                    </a:ln>
                    <a:extLst>
                      <a:ext uri="{53640926-AAD7-44D8-BBD7-CCE9431645EC}">
                        <a14:shadowObscured xmlns:a14="http://schemas.microsoft.com/office/drawing/2010/main"/>
                      </a:ext>
                    </a:extLst>
                  </pic:spPr>
                </pic:pic>
              </a:graphicData>
            </a:graphic>
          </wp:inline>
        </w:drawing>
      </w:r>
    </w:p>
    <w:p w14:paraId="205903C1" w14:textId="54751B85" w:rsidR="00E446E7" w:rsidRPr="00ED3F41" w:rsidRDefault="00E446E7" w:rsidP="00E446E7">
      <w:pPr>
        <w:spacing w:before="0" w:line="276" w:lineRule="auto"/>
        <w:jc w:val="left"/>
        <w:rPr>
          <w:i/>
          <w:iCs/>
        </w:rPr>
      </w:pPr>
      <w:r w:rsidRPr="001D731D">
        <w:rPr>
          <w:b/>
          <w:bCs/>
        </w:rPr>
        <w:t>Figura 3.</w:t>
      </w:r>
      <w:r w:rsidRPr="00E64C99">
        <w:rPr>
          <w:i/>
          <w:iCs/>
        </w:rPr>
        <w:t xml:space="preserve"> Percepción media (±DE) de eficiencia según tipo de capacitación</w:t>
      </w:r>
    </w:p>
    <w:p w14:paraId="663024D1"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2B9BEC81" w14:textId="6423CCE6" w:rsidR="00E64C99" w:rsidRDefault="00ED3F41" w:rsidP="00ED3F41">
      <w:pPr>
        <w:spacing w:line="276" w:lineRule="auto"/>
        <w:sectPr w:rsidR="00E64C99" w:rsidSect="00C51D61">
          <w:type w:val="continuous"/>
          <w:pgSz w:w="12240" w:h="15840"/>
          <w:pgMar w:top="1440" w:right="1440" w:bottom="1440" w:left="1440" w:header="708" w:footer="708" w:gutter="0"/>
          <w:cols w:space="227"/>
          <w:docGrid w:linePitch="360"/>
        </w:sectPr>
      </w:pPr>
      <w:r w:rsidRPr="00ED3F41">
        <w:t>Además, se exploró la relación predictiva entre la frecuencia de uso de los SGIC y la percepción sobre la calidad de la información proporcionada mediante un modelo de regresión lineal simple, presentado en la </w:t>
      </w:r>
      <w:r w:rsidRPr="00ED3F41">
        <w:rPr>
          <w:b/>
          <w:bCs/>
        </w:rPr>
        <w:t xml:space="preserve">Tabla </w:t>
      </w:r>
      <w:r w:rsidR="00150EAD">
        <w:rPr>
          <w:b/>
          <w:bCs/>
        </w:rPr>
        <w:t>5</w:t>
      </w:r>
      <w:r w:rsidRPr="00ED3F41">
        <w:t>. Los resultados indican que la frecuencia de uso (codificada en días por semana, 1-7) es un predictor estadísticamente significativo de la percepción de calidad (β = 0.35, t = 3.5, p = 0.01). El modelo general fue significativo (</w:t>
      </w:r>
      <w:proofErr w:type="gramStart"/>
      <w:r w:rsidRPr="00ED3F41">
        <w:t>F(</w:t>
      </w:r>
      <w:proofErr w:type="gramEnd"/>
      <w:r w:rsidRPr="00ED3F41">
        <w:t>1,8) = 12.25, p &lt; 0.01) y explicó el 42% de la varianza en la percepción de la calidad de la información (R² = 0.42). Un análisis de los residuos del modelo mediante la prueba de Shapiro-Wilk no encontró evidencia para rechazar la hipótesis de normalidad (p = 0.62), apoyando la adecuación del modelo de regresión lineal. La relación positiva identificada entre estas dos variables se representa gráficamente en la Figura 4, mediante un diagrama de dispersión con la línea de regresión ajustada</w:t>
      </w:r>
    </w:p>
    <w:p w14:paraId="4339E26A" w14:textId="6CA74164" w:rsidR="001D2855" w:rsidRPr="001D2855" w:rsidRDefault="001D2855" w:rsidP="001D2855">
      <w:pPr>
        <w:spacing w:line="276" w:lineRule="auto"/>
        <w:jc w:val="left"/>
        <w:rPr>
          <w:i/>
          <w:iCs/>
        </w:rPr>
      </w:pPr>
      <w:r w:rsidRPr="001D2855">
        <w:rPr>
          <w:b/>
          <w:bCs/>
        </w:rPr>
        <w:t xml:space="preserve">Tabla </w:t>
      </w:r>
      <w:r w:rsidR="00150EAD">
        <w:rPr>
          <w:b/>
          <w:bCs/>
        </w:rPr>
        <w:t>5</w:t>
      </w:r>
      <w:r>
        <w:rPr>
          <w:b/>
          <w:bCs/>
        </w:rPr>
        <w:t>.</w:t>
      </w:r>
      <w:r>
        <w:rPr>
          <w:b/>
          <w:bCs/>
        </w:rPr>
        <w:br/>
      </w:r>
      <w:r w:rsidRPr="001D2855">
        <w:rPr>
          <w:i/>
          <w:iCs/>
        </w:rPr>
        <w:t>Análisis de Regresión entre Frecuencia de Uso y Percepción de Calidad</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54"/>
        <w:gridCol w:w="1553"/>
        <w:gridCol w:w="1667"/>
        <w:gridCol w:w="754"/>
        <w:gridCol w:w="807"/>
        <w:gridCol w:w="495"/>
      </w:tblGrid>
      <w:tr w:rsidR="001D2855" w:rsidRPr="001D2855" w14:paraId="1BC3457D" w14:textId="77777777" w:rsidTr="001D2855">
        <w:trPr>
          <w:tblHeader/>
          <w:tblCellSpacing w:w="15" w:type="dxa"/>
          <w:jc w:val="center"/>
        </w:trPr>
        <w:tc>
          <w:tcPr>
            <w:tcW w:w="0" w:type="auto"/>
            <w:tcBorders>
              <w:top w:val="single" w:sz="4" w:space="0" w:color="auto"/>
              <w:bottom w:val="single" w:sz="4" w:space="0" w:color="auto"/>
            </w:tcBorders>
            <w:vAlign w:val="center"/>
            <w:hideMark/>
          </w:tcPr>
          <w:p w14:paraId="5A9987AF" w14:textId="77777777" w:rsidR="001D2855" w:rsidRPr="001D2855" w:rsidRDefault="001D2855" w:rsidP="001D2855">
            <w:pPr>
              <w:spacing w:before="0" w:after="0" w:line="240" w:lineRule="auto"/>
              <w:rPr>
                <w:b/>
                <w:bCs/>
              </w:rPr>
            </w:pPr>
            <w:r w:rsidRPr="001D2855">
              <w:rPr>
                <w:b/>
                <w:bCs/>
              </w:rPr>
              <w:lastRenderedPageBreak/>
              <w:t>Variable</w:t>
            </w:r>
          </w:p>
        </w:tc>
        <w:tc>
          <w:tcPr>
            <w:tcW w:w="0" w:type="auto"/>
            <w:tcBorders>
              <w:top w:val="single" w:sz="4" w:space="0" w:color="auto"/>
              <w:bottom w:val="single" w:sz="4" w:space="0" w:color="auto"/>
            </w:tcBorders>
            <w:vAlign w:val="center"/>
            <w:hideMark/>
          </w:tcPr>
          <w:p w14:paraId="4EF72D2C" w14:textId="77777777" w:rsidR="001D2855" w:rsidRPr="001D2855" w:rsidRDefault="001D2855" w:rsidP="001D2855">
            <w:pPr>
              <w:spacing w:before="0" w:after="0" w:line="240" w:lineRule="auto"/>
              <w:rPr>
                <w:b/>
                <w:bCs/>
              </w:rPr>
            </w:pPr>
            <w:r w:rsidRPr="001D2855">
              <w:rPr>
                <w:b/>
                <w:bCs/>
              </w:rPr>
              <w:t>Coeficiente (β)</w:t>
            </w:r>
          </w:p>
        </w:tc>
        <w:tc>
          <w:tcPr>
            <w:tcW w:w="0" w:type="auto"/>
            <w:tcBorders>
              <w:top w:val="single" w:sz="4" w:space="0" w:color="auto"/>
              <w:bottom w:val="single" w:sz="4" w:space="0" w:color="auto"/>
            </w:tcBorders>
            <w:vAlign w:val="center"/>
            <w:hideMark/>
          </w:tcPr>
          <w:p w14:paraId="7B8CE0B3" w14:textId="77777777" w:rsidR="001D2855" w:rsidRPr="001D2855" w:rsidRDefault="001D2855" w:rsidP="001D2855">
            <w:pPr>
              <w:spacing w:before="0" w:after="0" w:line="240" w:lineRule="auto"/>
              <w:rPr>
                <w:b/>
                <w:bCs/>
              </w:rPr>
            </w:pPr>
            <w:r w:rsidRPr="001D2855">
              <w:rPr>
                <w:b/>
                <w:bCs/>
              </w:rPr>
              <w:t>Error Estándar</w:t>
            </w:r>
          </w:p>
        </w:tc>
        <w:tc>
          <w:tcPr>
            <w:tcW w:w="0" w:type="auto"/>
            <w:tcBorders>
              <w:top w:val="single" w:sz="4" w:space="0" w:color="auto"/>
              <w:bottom w:val="single" w:sz="4" w:space="0" w:color="auto"/>
            </w:tcBorders>
            <w:vAlign w:val="center"/>
            <w:hideMark/>
          </w:tcPr>
          <w:p w14:paraId="66952C8F" w14:textId="77777777" w:rsidR="001D2855" w:rsidRPr="001D2855" w:rsidRDefault="001D2855" w:rsidP="001D2855">
            <w:pPr>
              <w:spacing w:before="0" w:after="0" w:line="240" w:lineRule="auto"/>
              <w:rPr>
                <w:b/>
                <w:bCs/>
              </w:rPr>
            </w:pPr>
            <w:r w:rsidRPr="001D2855">
              <w:rPr>
                <w:b/>
                <w:bCs/>
              </w:rPr>
              <w:t>t-valor</w:t>
            </w:r>
          </w:p>
        </w:tc>
        <w:tc>
          <w:tcPr>
            <w:tcW w:w="0" w:type="auto"/>
            <w:tcBorders>
              <w:top w:val="single" w:sz="4" w:space="0" w:color="auto"/>
              <w:bottom w:val="single" w:sz="4" w:space="0" w:color="auto"/>
            </w:tcBorders>
            <w:vAlign w:val="center"/>
            <w:hideMark/>
          </w:tcPr>
          <w:p w14:paraId="03DB5BC5" w14:textId="77777777" w:rsidR="001D2855" w:rsidRPr="001D2855" w:rsidRDefault="001D2855" w:rsidP="001D2855">
            <w:pPr>
              <w:spacing w:before="0" w:after="0" w:line="240" w:lineRule="auto"/>
              <w:rPr>
                <w:b/>
                <w:bCs/>
              </w:rPr>
            </w:pPr>
            <w:r w:rsidRPr="001D2855">
              <w:rPr>
                <w:b/>
                <w:bCs/>
              </w:rPr>
              <w:t>p-valor</w:t>
            </w:r>
          </w:p>
        </w:tc>
        <w:tc>
          <w:tcPr>
            <w:tcW w:w="0" w:type="auto"/>
            <w:tcBorders>
              <w:top w:val="single" w:sz="4" w:space="0" w:color="auto"/>
              <w:bottom w:val="single" w:sz="4" w:space="0" w:color="auto"/>
            </w:tcBorders>
            <w:vAlign w:val="center"/>
            <w:hideMark/>
          </w:tcPr>
          <w:p w14:paraId="115C44AC" w14:textId="77777777" w:rsidR="001D2855" w:rsidRPr="001D2855" w:rsidRDefault="001D2855" w:rsidP="001D2855">
            <w:pPr>
              <w:spacing w:before="0" w:after="0" w:line="240" w:lineRule="auto"/>
              <w:rPr>
                <w:b/>
                <w:bCs/>
              </w:rPr>
            </w:pPr>
            <w:r w:rsidRPr="001D2855">
              <w:rPr>
                <w:b/>
                <w:bCs/>
              </w:rPr>
              <w:t>R²</w:t>
            </w:r>
          </w:p>
        </w:tc>
      </w:tr>
      <w:tr w:rsidR="001D2855" w:rsidRPr="001D2855" w14:paraId="4E5BF670" w14:textId="77777777" w:rsidTr="001D2855">
        <w:trPr>
          <w:tblCellSpacing w:w="15" w:type="dxa"/>
          <w:jc w:val="center"/>
        </w:trPr>
        <w:tc>
          <w:tcPr>
            <w:tcW w:w="0" w:type="auto"/>
            <w:vAlign w:val="center"/>
            <w:hideMark/>
          </w:tcPr>
          <w:p w14:paraId="2D4D9F6F" w14:textId="77777777" w:rsidR="001D2855" w:rsidRPr="001D2855" w:rsidRDefault="001D2855" w:rsidP="001D2855">
            <w:pPr>
              <w:spacing w:before="0" w:after="0" w:line="240" w:lineRule="auto"/>
            </w:pPr>
            <w:r w:rsidRPr="001D2855">
              <w:t>Constante</w:t>
            </w:r>
          </w:p>
        </w:tc>
        <w:tc>
          <w:tcPr>
            <w:tcW w:w="0" w:type="auto"/>
            <w:vAlign w:val="center"/>
            <w:hideMark/>
          </w:tcPr>
          <w:p w14:paraId="15EA22B2" w14:textId="77777777" w:rsidR="001D2855" w:rsidRPr="001D2855" w:rsidRDefault="001D2855" w:rsidP="001D2855">
            <w:pPr>
              <w:spacing w:before="0" w:after="0" w:line="240" w:lineRule="auto"/>
            </w:pPr>
            <w:r w:rsidRPr="001D2855">
              <w:t>2.5</w:t>
            </w:r>
          </w:p>
        </w:tc>
        <w:tc>
          <w:tcPr>
            <w:tcW w:w="0" w:type="auto"/>
            <w:vAlign w:val="center"/>
            <w:hideMark/>
          </w:tcPr>
          <w:p w14:paraId="5241B113" w14:textId="77777777" w:rsidR="001D2855" w:rsidRPr="001D2855" w:rsidRDefault="001D2855" w:rsidP="001D2855">
            <w:pPr>
              <w:spacing w:before="0" w:after="0" w:line="240" w:lineRule="auto"/>
            </w:pPr>
            <w:r w:rsidRPr="001D2855">
              <w:t>0.4</w:t>
            </w:r>
          </w:p>
        </w:tc>
        <w:tc>
          <w:tcPr>
            <w:tcW w:w="0" w:type="auto"/>
            <w:vAlign w:val="center"/>
            <w:hideMark/>
          </w:tcPr>
          <w:p w14:paraId="3D32F866" w14:textId="77777777" w:rsidR="001D2855" w:rsidRPr="001D2855" w:rsidRDefault="001D2855" w:rsidP="001D2855">
            <w:pPr>
              <w:spacing w:before="0" w:after="0" w:line="240" w:lineRule="auto"/>
            </w:pPr>
            <w:r w:rsidRPr="001D2855">
              <w:t>6.25</w:t>
            </w:r>
          </w:p>
        </w:tc>
        <w:tc>
          <w:tcPr>
            <w:tcW w:w="0" w:type="auto"/>
            <w:vAlign w:val="center"/>
            <w:hideMark/>
          </w:tcPr>
          <w:p w14:paraId="67703A5E" w14:textId="77777777" w:rsidR="001D2855" w:rsidRPr="001D2855" w:rsidRDefault="001D2855" w:rsidP="001D2855">
            <w:pPr>
              <w:spacing w:before="0" w:after="0" w:line="240" w:lineRule="auto"/>
            </w:pPr>
            <w:r w:rsidRPr="001D2855">
              <w:t>&lt;0.01</w:t>
            </w:r>
          </w:p>
        </w:tc>
        <w:tc>
          <w:tcPr>
            <w:tcW w:w="0" w:type="auto"/>
            <w:vAlign w:val="center"/>
            <w:hideMark/>
          </w:tcPr>
          <w:p w14:paraId="577C15C4" w14:textId="77777777" w:rsidR="001D2855" w:rsidRPr="001D2855" w:rsidRDefault="001D2855" w:rsidP="001D2855">
            <w:pPr>
              <w:spacing w:before="0" w:after="0" w:line="240" w:lineRule="auto"/>
            </w:pPr>
            <w:r w:rsidRPr="001D2855">
              <w:t>0.42</w:t>
            </w:r>
          </w:p>
        </w:tc>
      </w:tr>
      <w:tr w:rsidR="001D2855" w:rsidRPr="001D2855" w14:paraId="0877772B" w14:textId="77777777" w:rsidTr="001D2855">
        <w:trPr>
          <w:tblCellSpacing w:w="15" w:type="dxa"/>
          <w:jc w:val="center"/>
        </w:trPr>
        <w:tc>
          <w:tcPr>
            <w:tcW w:w="0" w:type="auto"/>
            <w:tcBorders>
              <w:bottom w:val="single" w:sz="4" w:space="0" w:color="auto"/>
            </w:tcBorders>
            <w:vAlign w:val="center"/>
            <w:hideMark/>
          </w:tcPr>
          <w:p w14:paraId="390A18A7" w14:textId="77777777" w:rsidR="001D2855" w:rsidRPr="001D2855" w:rsidRDefault="001D2855" w:rsidP="001D2855">
            <w:pPr>
              <w:spacing w:before="0" w:after="0" w:line="240" w:lineRule="auto"/>
            </w:pPr>
            <w:r w:rsidRPr="001D2855">
              <w:t>Frecuencia de Uso (días/semana)</w:t>
            </w:r>
          </w:p>
        </w:tc>
        <w:tc>
          <w:tcPr>
            <w:tcW w:w="0" w:type="auto"/>
            <w:tcBorders>
              <w:bottom w:val="single" w:sz="4" w:space="0" w:color="auto"/>
            </w:tcBorders>
            <w:vAlign w:val="center"/>
            <w:hideMark/>
          </w:tcPr>
          <w:p w14:paraId="5360A312" w14:textId="77777777" w:rsidR="001D2855" w:rsidRPr="001D2855" w:rsidRDefault="001D2855" w:rsidP="001D2855">
            <w:pPr>
              <w:spacing w:before="0" w:after="0" w:line="240" w:lineRule="auto"/>
            </w:pPr>
            <w:r w:rsidRPr="001D2855">
              <w:t>0.35</w:t>
            </w:r>
          </w:p>
        </w:tc>
        <w:tc>
          <w:tcPr>
            <w:tcW w:w="0" w:type="auto"/>
            <w:tcBorders>
              <w:bottom w:val="single" w:sz="4" w:space="0" w:color="auto"/>
            </w:tcBorders>
            <w:vAlign w:val="center"/>
            <w:hideMark/>
          </w:tcPr>
          <w:p w14:paraId="3D5CD2AA" w14:textId="77777777" w:rsidR="001D2855" w:rsidRPr="001D2855" w:rsidRDefault="001D2855" w:rsidP="001D2855">
            <w:pPr>
              <w:spacing w:before="0" w:after="0" w:line="240" w:lineRule="auto"/>
            </w:pPr>
            <w:r w:rsidRPr="001D2855">
              <w:t>0.1</w:t>
            </w:r>
          </w:p>
        </w:tc>
        <w:tc>
          <w:tcPr>
            <w:tcW w:w="0" w:type="auto"/>
            <w:tcBorders>
              <w:bottom w:val="single" w:sz="4" w:space="0" w:color="auto"/>
            </w:tcBorders>
            <w:vAlign w:val="center"/>
            <w:hideMark/>
          </w:tcPr>
          <w:p w14:paraId="2D0A9787" w14:textId="77777777" w:rsidR="001D2855" w:rsidRPr="001D2855" w:rsidRDefault="001D2855" w:rsidP="001D2855">
            <w:pPr>
              <w:spacing w:before="0" w:after="0" w:line="240" w:lineRule="auto"/>
            </w:pPr>
            <w:r w:rsidRPr="001D2855">
              <w:t>3.5</w:t>
            </w:r>
          </w:p>
        </w:tc>
        <w:tc>
          <w:tcPr>
            <w:tcW w:w="0" w:type="auto"/>
            <w:tcBorders>
              <w:bottom w:val="single" w:sz="4" w:space="0" w:color="auto"/>
            </w:tcBorders>
            <w:vAlign w:val="center"/>
            <w:hideMark/>
          </w:tcPr>
          <w:p w14:paraId="0A63F2BC" w14:textId="77777777" w:rsidR="001D2855" w:rsidRPr="001D2855" w:rsidRDefault="001D2855" w:rsidP="001D2855">
            <w:pPr>
              <w:spacing w:before="0" w:after="0" w:line="240" w:lineRule="auto"/>
            </w:pPr>
            <w:r w:rsidRPr="001D2855">
              <w:t>0.01</w:t>
            </w:r>
          </w:p>
        </w:tc>
        <w:tc>
          <w:tcPr>
            <w:tcW w:w="0" w:type="auto"/>
            <w:tcBorders>
              <w:bottom w:val="single" w:sz="4" w:space="0" w:color="auto"/>
            </w:tcBorders>
            <w:vAlign w:val="center"/>
            <w:hideMark/>
          </w:tcPr>
          <w:p w14:paraId="3763BDDC" w14:textId="77777777" w:rsidR="001D2855" w:rsidRPr="001D2855" w:rsidRDefault="001D2855" w:rsidP="001D2855">
            <w:pPr>
              <w:spacing w:before="0" w:after="0" w:line="240" w:lineRule="auto"/>
            </w:pPr>
          </w:p>
        </w:tc>
      </w:tr>
    </w:tbl>
    <w:p w14:paraId="56C8EE27" w14:textId="44532D03" w:rsidR="001D2855" w:rsidRDefault="001D2855" w:rsidP="00ED3F41">
      <w:pPr>
        <w:spacing w:line="276" w:lineRule="auto"/>
      </w:pPr>
      <w:r>
        <w:rPr>
          <w:noProof/>
        </w:rPr>
        <w:drawing>
          <wp:inline distT="0" distB="0" distL="0" distR="0" wp14:anchorId="3111A82F" wp14:editId="5C5AB10C">
            <wp:extent cx="5942963" cy="3232298"/>
            <wp:effectExtent l="0" t="0" r="127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5068" b="9330"/>
                    <a:stretch/>
                  </pic:blipFill>
                  <pic:spPr bwMode="auto">
                    <a:xfrm>
                      <a:off x="0" y="0"/>
                      <a:ext cx="5943600" cy="3232644"/>
                    </a:xfrm>
                    <a:prstGeom prst="rect">
                      <a:avLst/>
                    </a:prstGeom>
                    <a:ln>
                      <a:noFill/>
                    </a:ln>
                    <a:extLst>
                      <a:ext uri="{53640926-AAD7-44D8-BBD7-CCE9431645EC}">
                        <a14:shadowObscured xmlns:a14="http://schemas.microsoft.com/office/drawing/2010/main"/>
                      </a:ext>
                    </a:extLst>
                  </pic:spPr>
                </pic:pic>
              </a:graphicData>
            </a:graphic>
          </wp:inline>
        </w:drawing>
      </w:r>
    </w:p>
    <w:p w14:paraId="45F2930C" w14:textId="48E1A297" w:rsidR="001D2855" w:rsidRPr="00ED3F41" w:rsidRDefault="001D2855" w:rsidP="00ED3F41">
      <w:pPr>
        <w:spacing w:line="276" w:lineRule="auto"/>
        <w:rPr>
          <w:i/>
          <w:iCs/>
        </w:rPr>
      </w:pPr>
      <w:r w:rsidRPr="001D2855">
        <w:rPr>
          <w:i/>
          <w:iCs/>
        </w:rPr>
        <w:t>Figura 4. Relación entre frecuencia de uso y percepción de calidad</w:t>
      </w:r>
    </w:p>
    <w:p w14:paraId="36512DBF"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48344B31" w14:textId="15C64D29" w:rsidR="00E64C99" w:rsidRDefault="00ED3F41" w:rsidP="001D731D">
      <w:pPr>
        <w:spacing w:after="0" w:line="276" w:lineRule="auto"/>
        <w:sectPr w:rsidR="00E64C99" w:rsidSect="00C51D61">
          <w:type w:val="continuous"/>
          <w:pgSz w:w="12240" w:h="15840"/>
          <w:pgMar w:top="1440" w:right="1440" w:bottom="1440" w:left="1440" w:header="708" w:footer="708" w:gutter="0"/>
          <w:cols w:space="227"/>
          <w:docGrid w:linePitch="360"/>
        </w:sectPr>
      </w:pPr>
      <w:r w:rsidRPr="00ED3F41">
        <w:t>Finalmente, el análisis temático de los datos cualitativos, cuantificado y resumido en la </w:t>
      </w:r>
      <w:r w:rsidRPr="00ED3F41">
        <w:rPr>
          <w:b/>
          <w:bCs/>
        </w:rPr>
        <w:t xml:space="preserve">Tabla </w:t>
      </w:r>
      <w:r w:rsidR="00150EAD">
        <w:rPr>
          <w:b/>
          <w:bCs/>
        </w:rPr>
        <w:t>6</w:t>
      </w:r>
      <w:r w:rsidRPr="00ED3F41">
        <w:t>, proporcionó una visión complementaria sobre las experiencias y necesidades de los participantes. Tres temas principales emergieron con alta frecuencia y saturación: la necesidad de mayor y mejor formación (mencionada por el 80% de los participantes, saturación = 0.90), las dificultades asociadas a la dispersión de la información y los problemas de accesibilidad (70%, saturación = 0.85), y el interés en la integración de tecnologías más avanzadas como la Inteligencia Artificial y Big Data (60%, saturación = 0.80). También se mencionaron, aunque con menor frecuencia, las autorizaciones necesarias para acceder a cierta información (40%) y la pertinencia de implementar software colaborativo en la nube (50%). La fiabilidad del proceso de codificación cualitativa fue alta, como refleja el índice de concordancia entre codificadores de 0.88. La tabla incluye ejemplos representativos de las verbalizaciones de los participantes para cada subtema identifica</w:t>
      </w:r>
      <w:r w:rsidR="001D731D">
        <w:t>do</w:t>
      </w:r>
    </w:p>
    <w:p w14:paraId="721A43DD" w14:textId="77777777" w:rsidR="006E5492" w:rsidRPr="00ED3F41" w:rsidRDefault="006E5492" w:rsidP="00ED3F41">
      <w:pPr>
        <w:spacing w:line="276" w:lineRule="auto"/>
        <w:rPr>
          <w:sz w:val="10"/>
          <w:szCs w:val="10"/>
        </w:rPr>
      </w:pPr>
    </w:p>
    <w:p w14:paraId="583C53E8" w14:textId="6D6B253F" w:rsidR="001D2855" w:rsidRPr="001D2855" w:rsidRDefault="001D2855" w:rsidP="001D2855">
      <w:pPr>
        <w:spacing w:line="276" w:lineRule="auto"/>
        <w:jc w:val="left"/>
        <w:rPr>
          <w:i/>
          <w:iCs/>
        </w:rPr>
      </w:pPr>
      <w:r w:rsidRPr="001D2855">
        <w:rPr>
          <w:b/>
          <w:bCs/>
        </w:rPr>
        <w:t xml:space="preserve">Tabla </w:t>
      </w:r>
      <w:r w:rsidR="00150EAD">
        <w:rPr>
          <w:b/>
          <w:bCs/>
        </w:rPr>
        <w:t>6</w:t>
      </w:r>
      <w:r>
        <w:rPr>
          <w:b/>
          <w:bCs/>
        </w:rPr>
        <w:t>.</w:t>
      </w:r>
      <w:r>
        <w:rPr>
          <w:b/>
          <w:bCs/>
        </w:rPr>
        <w:br/>
      </w:r>
      <w:r w:rsidRPr="001D2855">
        <w:rPr>
          <w:i/>
          <w:iCs/>
        </w:rPr>
        <w:t>Análisis Temático Cuantificado de Entrevistas con Índices de Saturación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1"/>
        <w:gridCol w:w="1791"/>
        <w:gridCol w:w="1191"/>
        <w:gridCol w:w="1385"/>
        <w:gridCol w:w="1087"/>
        <w:gridCol w:w="2355"/>
      </w:tblGrid>
      <w:tr w:rsidR="001D2855" w:rsidRPr="001D2855" w14:paraId="790258B9" w14:textId="77777777" w:rsidTr="001D2855">
        <w:trPr>
          <w:tblHeader/>
          <w:tblCellSpacing w:w="15" w:type="dxa"/>
        </w:trPr>
        <w:tc>
          <w:tcPr>
            <w:tcW w:w="0" w:type="auto"/>
            <w:tcBorders>
              <w:top w:val="single" w:sz="4" w:space="0" w:color="auto"/>
              <w:bottom w:val="single" w:sz="4" w:space="0" w:color="auto"/>
            </w:tcBorders>
            <w:vAlign w:val="center"/>
            <w:hideMark/>
          </w:tcPr>
          <w:p w14:paraId="4D8F643D" w14:textId="77777777" w:rsidR="001D2855" w:rsidRPr="001D2855" w:rsidRDefault="001D2855" w:rsidP="001D2855">
            <w:pPr>
              <w:spacing w:before="0" w:after="0" w:line="240" w:lineRule="auto"/>
              <w:jc w:val="center"/>
              <w:rPr>
                <w:b/>
                <w:bCs/>
                <w:sz w:val="22"/>
                <w:szCs w:val="22"/>
              </w:rPr>
            </w:pPr>
            <w:r w:rsidRPr="001D2855">
              <w:rPr>
                <w:b/>
                <w:bCs/>
                <w:sz w:val="22"/>
                <w:szCs w:val="22"/>
              </w:rPr>
              <w:lastRenderedPageBreak/>
              <w:t>Tema Principal</w:t>
            </w:r>
          </w:p>
        </w:tc>
        <w:tc>
          <w:tcPr>
            <w:tcW w:w="0" w:type="auto"/>
            <w:tcBorders>
              <w:top w:val="single" w:sz="4" w:space="0" w:color="auto"/>
              <w:bottom w:val="single" w:sz="4" w:space="0" w:color="auto"/>
            </w:tcBorders>
            <w:vAlign w:val="center"/>
            <w:hideMark/>
          </w:tcPr>
          <w:p w14:paraId="11055F0A" w14:textId="77777777" w:rsidR="001D2855" w:rsidRPr="001D2855" w:rsidRDefault="001D2855" w:rsidP="001D2855">
            <w:pPr>
              <w:spacing w:before="0" w:after="0" w:line="240" w:lineRule="auto"/>
              <w:jc w:val="center"/>
              <w:rPr>
                <w:b/>
                <w:bCs/>
                <w:sz w:val="22"/>
                <w:szCs w:val="22"/>
              </w:rPr>
            </w:pPr>
            <w:r w:rsidRPr="001D2855">
              <w:rPr>
                <w:b/>
                <w:bCs/>
                <w:sz w:val="22"/>
                <w:szCs w:val="22"/>
              </w:rPr>
              <w:t>Subtema</w:t>
            </w:r>
          </w:p>
        </w:tc>
        <w:tc>
          <w:tcPr>
            <w:tcW w:w="0" w:type="auto"/>
            <w:tcBorders>
              <w:top w:val="single" w:sz="4" w:space="0" w:color="auto"/>
              <w:bottom w:val="single" w:sz="4" w:space="0" w:color="auto"/>
            </w:tcBorders>
            <w:vAlign w:val="center"/>
            <w:hideMark/>
          </w:tcPr>
          <w:p w14:paraId="161BC52C" w14:textId="77777777" w:rsidR="001D2855" w:rsidRPr="001D2855" w:rsidRDefault="001D2855" w:rsidP="001D2855">
            <w:pPr>
              <w:spacing w:before="0" w:after="0" w:line="240" w:lineRule="auto"/>
              <w:jc w:val="center"/>
              <w:rPr>
                <w:b/>
                <w:bCs/>
                <w:sz w:val="22"/>
                <w:szCs w:val="22"/>
              </w:rPr>
            </w:pPr>
            <w:r w:rsidRPr="001D2855">
              <w:rPr>
                <w:b/>
                <w:bCs/>
                <w:sz w:val="22"/>
                <w:szCs w:val="22"/>
              </w:rPr>
              <w:t>Frecuencia (n)</w:t>
            </w:r>
          </w:p>
        </w:tc>
        <w:tc>
          <w:tcPr>
            <w:tcW w:w="0" w:type="auto"/>
            <w:tcBorders>
              <w:top w:val="single" w:sz="4" w:space="0" w:color="auto"/>
              <w:bottom w:val="single" w:sz="4" w:space="0" w:color="auto"/>
            </w:tcBorders>
            <w:vAlign w:val="center"/>
            <w:hideMark/>
          </w:tcPr>
          <w:p w14:paraId="4267E7D9" w14:textId="77777777" w:rsidR="001D2855" w:rsidRPr="001D2855" w:rsidRDefault="001D2855" w:rsidP="001D2855">
            <w:pPr>
              <w:spacing w:before="0" w:after="0" w:line="240" w:lineRule="auto"/>
              <w:jc w:val="center"/>
              <w:rPr>
                <w:b/>
                <w:bCs/>
                <w:sz w:val="22"/>
                <w:szCs w:val="22"/>
              </w:rPr>
            </w:pPr>
            <w:r w:rsidRPr="001D2855">
              <w:rPr>
                <w:b/>
                <w:bCs/>
                <w:sz w:val="22"/>
                <w:szCs w:val="22"/>
              </w:rPr>
              <w:t>% Participantes</w:t>
            </w:r>
          </w:p>
        </w:tc>
        <w:tc>
          <w:tcPr>
            <w:tcW w:w="0" w:type="auto"/>
            <w:tcBorders>
              <w:top w:val="single" w:sz="4" w:space="0" w:color="auto"/>
              <w:bottom w:val="single" w:sz="4" w:space="0" w:color="auto"/>
            </w:tcBorders>
            <w:vAlign w:val="center"/>
            <w:hideMark/>
          </w:tcPr>
          <w:p w14:paraId="273658E2" w14:textId="77777777" w:rsidR="001D2855" w:rsidRPr="001D2855" w:rsidRDefault="001D2855" w:rsidP="001D2855">
            <w:pPr>
              <w:spacing w:before="0" w:after="0" w:line="240" w:lineRule="auto"/>
              <w:jc w:val="center"/>
              <w:rPr>
                <w:b/>
                <w:bCs/>
                <w:sz w:val="22"/>
                <w:szCs w:val="22"/>
              </w:rPr>
            </w:pPr>
            <w:r w:rsidRPr="001D2855">
              <w:rPr>
                <w:b/>
                <w:bCs/>
                <w:sz w:val="22"/>
                <w:szCs w:val="22"/>
              </w:rPr>
              <w:t>Saturación</w:t>
            </w:r>
          </w:p>
        </w:tc>
        <w:tc>
          <w:tcPr>
            <w:tcW w:w="0" w:type="auto"/>
            <w:tcBorders>
              <w:top w:val="single" w:sz="4" w:space="0" w:color="auto"/>
              <w:bottom w:val="single" w:sz="4" w:space="0" w:color="auto"/>
            </w:tcBorders>
            <w:vAlign w:val="center"/>
            <w:hideMark/>
          </w:tcPr>
          <w:p w14:paraId="6AFCA2E7" w14:textId="77777777" w:rsidR="001D2855" w:rsidRPr="001D2855" w:rsidRDefault="001D2855" w:rsidP="001D2855">
            <w:pPr>
              <w:spacing w:before="0" w:after="0" w:line="240" w:lineRule="auto"/>
              <w:jc w:val="center"/>
              <w:rPr>
                <w:b/>
                <w:bCs/>
                <w:sz w:val="22"/>
                <w:szCs w:val="22"/>
              </w:rPr>
            </w:pPr>
            <w:r w:rsidRPr="001D2855">
              <w:rPr>
                <w:b/>
                <w:bCs/>
                <w:sz w:val="22"/>
                <w:szCs w:val="22"/>
              </w:rPr>
              <w:t>Ejemplo Representativo</w:t>
            </w:r>
          </w:p>
        </w:tc>
      </w:tr>
      <w:tr w:rsidR="001D2855" w:rsidRPr="001D2855" w14:paraId="7E73D512" w14:textId="77777777" w:rsidTr="0005058B">
        <w:trPr>
          <w:tblCellSpacing w:w="15" w:type="dxa"/>
        </w:trPr>
        <w:tc>
          <w:tcPr>
            <w:tcW w:w="0" w:type="auto"/>
            <w:vAlign w:val="center"/>
            <w:hideMark/>
          </w:tcPr>
          <w:p w14:paraId="6A12A51E" w14:textId="77777777" w:rsidR="001D2855" w:rsidRPr="001D2855" w:rsidRDefault="001D2855" w:rsidP="001D2855">
            <w:pPr>
              <w:spacing w:before="0" w:after="0" w:line="240" w:lineRule="auto"/>
              <w:jc w:val="center"/>
              <w:rPr>
                <w:sz w:val="22"/>
                <w:szCs w:val="22"/>
              </w:rPr>
            </w:pPr>
            <w:r w:rsidRPr="001D2855">
              <w:rPr>
                <w:sz w:val="22"/>
                <w:szCs w:val="22"/>
              </w:rPr>
              <w:t>Accesibilidad</w:t>
            </w:r>
          </w:p>
        </w:tc>
        <w:tc>
          <w:tcPr>
            <w:tcW w:w="0" w:type="auto"/>
            <w:vAlign w:val="center"/>
            <w:hideMark/>
          </w:tcPr>
          <w:p w14:paraId="68557019" w14:textId="77777777" w:rsidR="001D2855" w:rsidRPr="001D2855" w:rsidRDefault="001D2855" w:rsidP="001D2855">
            <w:pPr>
              <w:spacing w:before="0" w:after="0" w:line="240" w:lineRule="auto"/>
              <w:jc w:val="center"/>
              <w:rPr>
                <w:sz w:val="22"/>
                <w:szCs w:val="22"/>
              </w:rPr>
            </w:pPr>
            <w:r w:rsidRPr="001D2855">
              <w:rPr>
                <w:sz w:val="22"/>
                <w:szCs w:val="22"/>
              </w:rPr>
              <w:t>Dispersión de información</w:t>
            </w:r>
          </w:p>
        </w:tc>
        <w:tc>
          <w:tcPr>
            <w:tcW w:w="0" w:type="auto"/>
            <w:vAlign w:val="center"/>
            <w:hideMark/>
          </w:tcPr>
          <w:p w14:paraId="30BA671E" w14:textId="77777777" w:rsidR="001D2855" w:rsidRPr="001D2855" w:rsidRDefault="001D2855" w:rsidP="001D2855">
            <w:pPr>
              <w:spacing w:before="0" w:after="0" w:line="240" w:lineRule="auto"/>
              <w:jc w:val="center"/>
              <w:rPr>
                <w:sz w:val="22"/>
                <w:szCs w:val="22"/>
              </w:rPr>
            </w:pPr>
            <w:r w:rsidRPr="001D2855">
              <w:rPr>
                <w:sz w:val="22"/>
                <w:szCs w:val="22"/>
              </w:rPr>
              <w:t>7</w:t>
            </w:r>
          </w:p>
        </w:tc>
        <w:tc>
          <w:tcPr>
            <w:tcW w:w="0" w:type="auto"/>
            <w:vAlign w:val="center"/>
            <w:hideMark/>
          </w:tcPr>
          <w:p w14:paraId="7A12C349" w14:textId="77777777" w:rsidR="001D2855" w:rsidRPr="001D2855" w:rsidRDefault="001D2855" w:rsidP="001D2855">
            <w:pPr>
              <w:spacing w:before="0" w:after="0" w:line="240" w:lineRule="auto"/>
              <w:jc w:val="center"/>
              <w:rPr>
                <w:sz w:val="22"/>
                <w:szCs w:val="22"/>
              </w:rPr>
            </w:pPr>
            <w:r w:rsidRPr="001D2855">
              <w:rPr>
                <w:sz w:val="22"/>
                <w:szCs w:val="22"/>
              </w:rPr>
              <w:t>70%</w:t>
            </w:r>
          </w:p>
        </w:tc>
        <w:tc>
          <w:tcPr>
            <w:tcW w:w="0" w:type="auto"/>
            <w:vAlign w:val="center"/>
            <w:hideMark/>
          </w:tcPr>
          <w:p w14:paraId="3CDABC1C" w14:textId="77777777" w:rsidR="001D2855" w:rsidRPr="001D2855" w:rsidRDefault="001D2855" w:rsidP="001D2855">
            <w:pPr>
              <w:spacing w:before="0" w:after="0" w:line="240" w:lineRule="auto"/>
              <w:jc w:val="center"/>
              <w:rPr>
                <w:sz w:val="22"/>
                <w:szCs w:val="22"/>
              </w:rPr>
            </w:pPr>
            <w:r w:rsidRPr="001D2855">
              <w:rPr>
                <w:sz w:val="22"/>
                <w:szCs w:val="22"/>
              </w:rPr>
              <w:t>0.85</w:t>
            </w:r>
          </w:p>
        </w:tc>
        <w:tc>
          <w:tcPr>
            <w:tcW w:w="0" w:type="auto"/>
            <w:vAlign w:val="center"/>
            <w:hideMark/>
          </w:tcPr>
          <w:p w14:paraId="2E6F49ED" w14:textId="77777777" w:rsidR="001D2855" w:rsidRPr="001D2855" w:rsidRDefault="001D2855" w:rsidP="001D2855">
            <w:pPr>
              <w:spacing w:before="0" w:after="0" w:line="240" w:lineRule="auto"/>
              <w:jc w:val="center"/>
              <w:rPr>
                <w:sz w:val="22"/>
                <w:szCs w:val="22"/>
              </w:rPr>
            </w:pPr>
            <w:r w:rsidRPr="001D2855">
              <w:rPr>
                <w:sz w:val="22"/>
                <w:szCs w:val="22"/>
              </w:rPr>
              <w:t>"La información está en varios repositorios."</w:t>
            </w:r>
          </w:p>
        </w:tc>
      </w:tr>
      <w:tr w:rsidR="001D2855" w:rsidRPr="001D2855" w14:paraId="6E91E6F7" w14:textId="77777777" w:rsidTr="0005058B">
        <w:trPr>
          <w:tblCellSpacing w:w="15" w:type="dxa"/>
        </w:trPr>
        <w:tc>
          <w:tcPr>
            <w:tcW w:w="0" w:type="auto"/>
            <w:vAlign w:val="center"/>
            <w:hideMark/>
          </w:tcPr>
          <w:p w14:paraId="3CC21AC9" w14:textId="77777777" w:rsidR="001D2855" w:rsidRPr="001D2855" w:rsidRDefault="001D2855" w:rsidP="001D2855">
            <w:pPr>
              <w:spacing w:before="0" w:after="0" w:line="240" w:lineRule="auto"/>
              <w:jc w:val="center"/>
              <w:rPr>
                <w:sz w:val="22"/>
                <w:szCs w:val="22"/>
              </w:rPr>
            </w:pPr>
          </w:p>
        </w:tc>
        <w:tc>
          <w:tcPr>
            <w:tcW w:w="0" w:type="auto"/>
            <w:vAlign w:val="center"/>
            <w:hideMark/>
          </w:tcPr>
          <w:p w14:paraId="7D8A659C" w14:textId="77777777" w:rsidR="001D2855" w:rsidRPr="001D2855" w:rsidRDefault="001D2855" w:rsidP="001D2855">
            <w:pPr>
              <w:spacing w:before="0" w:after="0" w:line="240" w:lineRule="auto"/>
              <w:jc w:val="center"/>
              <w:rPr>
                <w:sz w:val="22"/>
                <w:szCs w:val="22"/>
              </w:rPr>
            </w:pPr>
            <w:r w:rsidRPr="001D2855">
              <w:rPr>
                <w:sz w:val="22"/>
                <w:szCs w:val="22"/>
              </w:rPr>
              <w:t>Autorizaciones necesarias</w:t>
            </w:r>
          </w:p>
        </w:tc>
        <w:tc>
          <w:tcPr>
            <w:tcW w:w="0" w:type="auto"/>
            <w:vAlign w:val="center"/>
            <w:hideMark/>
          </w:tcPr>
          <w:p w14:paraId="416914A6" w14:textId="77777777" w:rsidR="001D2855" w:rsidRPr="001D2855" w:rsidRDefault="001D2855" w:rsidP="001D2855">
            <w:pPr>
              <w:spacing w:before="0" w:after="0" w:line="240" w:lineRule="auto"/>
              <w:jc w:val="center"/>
              <w:rPr>
                <w:sz w:val="22"/>
                <w:szCs w:val="22"/>
              </w:rPr>
            </w:pPr>
            <w:r w:rsidRPr="001D2855">
              <w:rPr>
                <w:sz w:val="22"/>
                <w:szCs w:val="22"/>
              </w:rPr>
              <w:t>4</w:t>
            </w:r>
          </w:p>
        </w:tc>
        <w:tc>
          <w:tcPr>
            <w:tcW w:w="0" w:type="auto"/>
            <w:vAlign w:val="center"/>
            <w:hideMark/>
          </w:tcPr>
          <w:p w14:paraId="7749EB42" w14:textId="77777777" w:rsidR="001D2855" w:rsidRPr="001D2855" w:rsidRDefault="001D2855" w:rsidP="001D2855">
            <w:pPr>
              <w:spacing w:before="0" w:after="0" w:line="240" w:lineRule="auto"/>
              <w:jc w:val="center"/>
              <w:rPr>
                <w:sz w:val="22"/>
                <w:szCs w:val="22"/>
              </w:rPr>
            </w:pPr>
            <w:r w:rsidRPr="001D2855">
              <w:rPr>
                <w:sz w:val="22"/>
                <w:szCs w:val="22"/>
              </w:rPr>
              <w:t>40%</w:t>
            </w:r>
          </w:p>
        </w:tc>
        <w:tc>
          <w:tcPr>
            <w:tcW w:w="0" w:type="auto"/>
            <w:vAlign w:val="center"/>
            <w:hideMark/>
          </w:tcPr>
          <w:p w14:paraId="69D343B3" w14:textId="77777777" w:rsidR="001D2855" w:rsidRPr="001D2855" w:rsidRDefault="001D2855" w:rsidP="001D2855">
            <w:pPr>
              <w:spacing w:before="0" w:after="0" w:line="240" w:lineRule="auto"/>
              <w:jc w:val="center"/>
              <w:rPr>
                <w:sz w:val="22"/>
                <w:szCs w:val="22"/>
              </w:rPr>
            </w:pPr>
            <w:r w:rsidRPr="001D2855">
              <w:rPr>
                <w:sz w:val="22"/>
                <w:szCs w:val="22"/>
              </w:rPr>
              <w:t>0.60</w:t>
            </w:r>
          </w:p>
        </w:tc>
        <w:tc>
          <w:tcPr>
            <w:tcW w:w="0" w:type="auto"/>
            <w:vAlign w:val="center"/>
            <w:hideMark/>
          </w:tcPr>
          <w:p w14:paraId="68D92CA0" w14:textId="77777777" w:rsidR="001D2855" w:rsidRPr="001D2855" w:rsidRDefault="001D2855" w:rsidP="001D2855">
            <w:pPr>
              <w:spacing w:before="0" w:after="0" w:line="240" w:lineRule="auto"/>
              <w:jc w:val="center"/>
              <w:rPr>
                <w:sz w:val="22"/>
                <w:szCs w:val="22"/>
              </w:rPr>
            </w:pPr>
            <w:r w:rsidRPr="001D2855">
              <w:rPr>
                <w:sz w:val="22"/>
                <w:szCs w:val="22"/>
              </w:rPr>
              <w:t>"Se necesitan autorizaciones para acceder."</w:t>
            </w:r>
          </w:p>
        </w:tc>
      </w:tr>
      <w:tr w:rsidR="001D2855" w:rsidRPr="001D2855" w14:paraId="4866EF56" w14:textId="77777777" w:rsidTr="0005058B">
        <w:trPr>
          <w:tblCellSpacing w:w="15" w:type="dxa"/>
        </w:trPr>
        <w:tc>
          <w:tcPr>
            <w:tcW w:w="0" w:type="auto"/>
            <w:vAlign w:val="center"/>
            <w:hideMark/>
          </w:tcPr>
          <w:p w14:paraId="6E5680B2" w14:textId="77777777" w:rsidR="001D2855" w:rsidRPr="001D2855" w:rsidRDefault="001D2855" w:rsidP="001D2855">
            <w:pPr>
              <w:spacing w:before="0" w:after="0" w:line="240" w:lineRule="auto"/>
              <w:jc w:val="center"/>
              <w:rPr>
                <w:sz w:val="22"/>
                <w:szCs w:val="22"/>
              </w:rPr>
            </w:pPr>
            <w:r w:rsidRPr="001D2855">
              <w:rPr>
                <w:sz w:val="22"/>
                <w:szCs w:val="22"/>
              </w:rPr>
              <w:t>Capacitación</w:t>
            </w:r>
          </w:p>
        </w:tc>
        <w:tc>
          <w:tcPr>
            <w:tcW w:w="0" w:type="auto"/>
            <w:vAlign w:val="center"/>
            <w:hideMark/>
          </w:tcPr>
          <w:p w14:paraId="07942D52" w14:textId="77777777" w:rsidR="001D2855" w:rsidRPr="001D2855" w:rsidRDefault="001D2855" w:rsidP="001D2855">
            <w:pPr>
              <w:spacing w:before="0" w:after="0" w:line="240" w:lineRule="auto"/>
              <w:jc w:val="center"/>
              <w:rPr>
                <w:sz w:val="22"/>
                <w:szCs w:val="22"/>
              </w:rPr>
            </w:pPr>
            <w:r w:rsidRPr="001D2855">
              <w:rPr>
                <w:sz w:val="22"/>
                <w:szCs w:val="22"/>
              </w:rPr>
              <w:t>Necesidad de más formación</w:t>
            </w:r>
          </w:p>
        </w:tc>
        <w:tc>
          <w:tcPr>
            <w:tcW w:w="0" w:type="auto"/>
            <w:vAlign w:val="center"/>
            <w:hideMark/>
          </w:tcPr>
          <w:p w14:paraId="5A9B519E" w14:textId="77777777" w:rsidR="001D2855" w:rsidRPr="001D2855" w:rsidRDefault="001D2855" w:rsidP="001D2855">
            <w:pPr>
              <w:spacing w:before="0" w:after="0" w:line="240" w:lineRule="auto"/>
              <w:jc w:val="center"/>
              <w:rPr>
                <w:sz w:val="22"/>
                <w:szCs w:val="22"/>
              </w:rPr>
            </w:pPr>
            <w:r w:rsidRPr="001D2855">
              <w:rPr>
                <w:sz w:val="22"/>
                <w:szCs w:val="22"/>
              </w:rPr>
              <w:t>8</w:t>
            </w:r>
          </w:p>
        </w:tc>
        <w:tc>
          <w:tcPr>
            <w:tcW w:w="0" w:type="auto"/>
            <w:vAlign w:val="center"/>
            <w:hideMark/>
          </w:tcPr>
          <w:p w14:paraId="13970865" w14:textId="77777777" w:rsidR="001D2855" w:rsidRPr="001D2855" w:rsidRDefault="001D2855" w:rsidP="001D2855">
            <w:pPr>
              <w:spacing w:before="0" w:after="0" w:line="240" w:lineRule="auto"/>
              <w:jc w:val="center"/>
              <w:rPr>
                <w:sz w:val="22"/>
                <w:szCs w:val="22"/>
              </w:rPr>
            </w:pPr>
            <w:r w:rsidRPr="001D2855">
              <w:rPr>
                <w:sz w:val="22"/>
                <w:szCs w:val="22"/>
              </w:rPr>
              <w:t>80%</w:t>
            </w:r>
          </w:p>
        </w:tc>
        <w:tc>
          <w:tcPr>
            <w:tcW w:w="0" w:type="auto"/>
            <w:vAlign w:val="center"/>
            <w:hideMark/>
          </w:tcPr>
          <w:p w14:paraId="2429D70C" w14:textId="77777777" w:rsidR="001D2855" w:rsidRPr="001D2855" w:rsidRDefault="001D2855" w:rsidP="001D2855">
            <w:pPr>
              <w:spacing w:before="0" w:after="0" w:line="240" w:lineRule="auto"/>
              <w:jc w:val="center"/>
              <w:rPr>
                <w:sz w:val="22"/>
                <w:szCs w:val="22"/>
              </w:rPr>
            </w:pPr>
            <w:r w:rsidRPr="001D2855">
              <w:rPr>
                <w:sz w:val="22"/>
                <w:szCs w:val="22"/>
              </w:rPr>
              <w:t>0.90</w:t>
            </w:r>
          </w:p>
        </w:tc>
        <w:tc>
          <w:tcPr>
            <w:tcW w:w="0" w:type="auto"/>
            <w:vAlign w:val="center"/>
            <w:hideMark/>
          </w:tcPr>
          <w:p w14:paraId="742B9E5B" w14:textId="77777777" w:rsidR="001D2855" w:rsidRPr="001D2855" w:rsidRDefault="001D2855" w:rsidP="001D2855">
            <w:pPr>
              <w:spacing w:before="0" w:after="0" w:line="240" w:lineRule="auto"/>
              <w:jc w:val="center"/>
              <w:rPr>
                <w:sz w:val="22"/>
                <w:szCs w:val="22"/>
              </w:rPr>
            </w:pPr>
            <w:r w:rsidRPr="001D2855">
              <w:rPr>
                <w:sz w:val="22"/>
                <w:szCs w:val="22"/>
              </w:rPr>
              <w:t>"La capacitación es mínima."</w:t>
            </w:r>
          </w:p>
        </w:tc>
      </w:tr>
      <w:tr w:rsidR="001D2855" w:rsidRPr="001D2855" w14:paraId="6C375FC1" w14:textId="77777777" w:rsidTr="0005058B">
        <w:trPr>
          <w:tblCellSpacing w:w="15" w:type="dxa"/>
        </w:trPr>
        <w:tc>
          <w:tcPr>
            <w:tcW w:w="0" w:type="auto"/>
            <w:vAlign w:val="center"/>
            <w:hideMark/>
          </w:tcPr>
          <w:p w14:paraId="2FF88DD6" w14:textId="77777777" w:rsidR="001D2855" w:rsidRPr="001D2855" w:rsidRDefault="001D2855" w:rsidP="001D2855">
            <w:pPr>
              <w:spacing w:before="0" w:after="0" w:line="240" w:lineRule="auto"/>
              <w:jc w:val="center"/>
              <w:rPr>
                <w:sz w:val="22"/>
                <w:szCs w:val="22"/>
              </w:rPr>
            </w:pPr>
          </w:p>
        </w:tc>
        <w:tc>
          <w:tcPr>
            <w:tcW w:w="0" w:type="auto"/>
            <w:vAlign w:val="center"/>
            <w:hideMark/>
          </w:tcPr>
          <w:p w14:paraId="6D660B2E" w14:textId="77777777" w:rsidR="001D2855" w:rsidRPr="001D2855" w:rsidRDefault="001D2855" w:rsidP="001D2855">
            <w:pPr>
              <w:spacing w:before="0" w:after="0" w:line="240" w:lineRule="auto"/>
              <w:jc w:val="center"/>
              <w:rPr>
                <w:sz w:val="22"/>
                <w:szCs w:val="22"/>
              </w:rPr>
            </w:pPr>
            <w:r w:rsidRPr="001D2855">
              <w:rPr>
                <w:sz w:val="22"/>
                <w:szCs w:val="22"/>
              </w:rPr>
              <w:t>Actualizaciones frecuentes</w:t>
            </w:r>
          </w:p>
        </w:tc>
        <w:tc>
          <w:tcPr>
            <w:tcW w:w="0" w:type="auto"/>
            <w:vAlign w:val="center"/>
            <w:hideMark/>
          </w:tcPr>
          <w:p w14:paraId="7EC7C5A4" w14:textId="77777777" w:rsidR="001D2855" w:rsidRPr="001D2855" w:rsidRDefault="001D2855" w:rsidP="001D2855">
            <w:pPr>
              <w:spacing w:before="0" w:after="0" w:line="240" w:lineRule="auto"/>
              <w:jc w:val="center"/>
              <w:rPr>
                <w:sz w:val="22"/>
                <w:szCs w:val="22"/>
              </w:rPr>
            </w:pPr>
            <w:r w:rsidRPr="001D2855">
              <w:rPr>
                <w:sz w:val="22"/>
                <w:szCs w:val="22"/>
              </w:rPr>
              <w:t>3</w:t>
            </w:r>
          </w:p>
        </w:tc>
        <w:tc>
          <w:tcPr>
            <w:tcW w:w="0" w:type="auto"/>
            <w:vAlign w:val="center"/>
            <w:hideMark/>
          </w:tcPr>
          <w:p w14:paraId="50F60E00" w14:textId="77777777" w:rsidR="001D2855" w:rsidRPr="001D2855" w:rsidRDefault="001D2855" w:rsidP="001D2855">
            <w:pPr>
              <w:spacing w:before="0" w:after="0" w:line="240" w:lineRule="auto"/>
              <w:jc w:val="center"/>
              <w:rPr>
                <w:sz w:val="22"/>
                <w:szCs w:val="22"/>
              </w:rPr>
            </w:pPr>
            <w:r w:rsidRPr="001D2855">
              <w:rPr>
                <w:sz w:val="22"/>
                <w:szCs w:val="22"/>
              </w:rPr>
              <w:t>30%</w:t>
            </w:r>
          </w:p>
        </w:tc>
        <w:tc>
          <w:tcPr>
            <w:tcW w:w="0" w:type="auto"/>
            <w:vAlign w:val="center"/>
            <w:hideMark/>
          </w:tcPr>
          <w:p w14:paraId="0A8405B9" w14:textId="77777777" w:rsidR="001D2855" w:rsidRPr="001D2855" w:rsidRDefault="001D2855" w:rsidP="001D2855">
            <w:pPr>
              <w:spacing w:before="0" w:after="0" w:line="240" w:lineRule="auto"/>
              <w:jc w:val="center"/>
              <w:rPr>
                <w:sz w:val="22"/>
                <w:szCs w:val="22"/>
              </w:rPr>
            </w:pPr>
            <w:r w:rsidRPr="001D2855">
              <w:rPr>
                <w:sz w:val="22"/>
                <w:szCs w:val="22"/>
              </w:rPr>
              <w:t>0.50</w:t>
            </w:r>
          </w:p>
        </w:tc>
        <w:tc>
          <w:tcPr>
            <w:tcW w:w="0" w:type="auto"/>
            <w:vAlign w:val="center"/>
            <w:hideMark/>
          </w:tcPr>
          <w:p w14:paraId="05DC3705" w14:textId="77777777" w:rsidR="001D2855" w:rsidRPr="001D2855" w:rsidRDefault="001D2855" w:rsidP="001D2855">
            <w:pPr>
              <w:spacing w:before="0" w:after="0" w:line="240" w:lineRule="auto"/>
              <w:jc w:val="center"/>
              <w:rPr>
                <w:sz w:val="22"/>
                <w:szCs w:val="22"/>
              </w:rPr>
            </w:pPr>
            <w:r w:rsidRPr="001D2855">
              <w:rPr>
                <w:sz w:val="22"/>
                <w:szCs w:val="22"/>
              </w:rPr>
              <w:t>"Las actualizaciones requieren más formación."</w:t>
            </w:r>
          </w:p>
        </w:tc>
      </w:tr>
      <w:tr w:rsidR="001D2855" w:rsidRPr="001D2855" w14:paraId="1C24537B" w14:textId="77777777" w:rsidTr="0005058B">
        <w:trPr>
          <w:tblCellSpacing w:w="15" w:type="dxa"/>
        </w:trPr>
        <w:tc>
          <w:tcPr>
            <w:tcW w:w="0" w:type="auto"/>
            <w:vAlign w:val="center"/>
            <w:hideMark/>
          </w:tcPr>
          <w:p w14:paraId="23615E02" w14:textId="77777777" w:rsidR="001D2855" w:rsidRPr="001D2855" w:rsidRDefault="001D2855" w:rsidP="001D2855">
            <w:pPr>
              <w:spacing w:before="0" w:after="0" w:line="240" w:lineRule="auto"/>
              <w:jc w:val="center"/>
              <w:rPr>
                <w:sz w:val="22"/>
                <w:szCs w:val="22"/>
              </w:rPr>
            </w:pPr>
            <w:r w:rsidRPr="001D2855">
              <w:rPr>
                <w:sz w:val="22"/>
                <w:szCs w:val="22"/>
              </w:rPr>
              <w:t>Integración Tecnológica</w:t>
            </w:r>
          </w:p>
        </w:tc>
        <w:tc>
          <w:tcPr>
            <w:tcW w:w="0" w:type="auto"/>
            <w:vAlign w:val="center"/>
            <w:hideMark/>
          </w:tcPr>
          <w:p w14:paraId="696045F8" w14:textId="77777777" w:rsidR="001D2855" w:rsidRPr="001D2855" w:rsidRDefault="001D2855" w:rsidP="001D2855">
            <w:pPr>
              <w:spacing w:before="0" w:after="0" w:line="240" w:lineRule="auto"/>
              <w:jc w:val="center"/>
              <w:rPr>
                <w:sz w:val="22"/>
                <w:szCs w:val="22"/>
              </w:rPr>
            </w:pPr>
            <w:r w:rsidRPr="001D2855">
              <w:rPr>
                <w:sz w:val="22"/>
                <w:szCs w:val="22"/>
              </w:rPr>
              <w:t>Uso de IA y Big Data</w:t>
            </w:r>
          </w:p>
        </w:tc>
        <w:tc>
          <w:tcPr>
            <w:tcW w:w="0" w:type="auto"/>
            <w:vAlign w:val="center"/>
            <w:hideMark/>
          </w:tcPr>
          <w:p w14:paraId="2D6933BB" w14:textId="77777777" w:rsidR="001D2855" w:rsidRPr="001D2855" w:rsidRDefault="001D2855" w:rsidP="001D2855">
            <w:pPr>
              <w:spacing w:before="0" w:after="0" w:line="240" w:lineRule="auto"/>
              <w:jc w:val="center"/>
              <w:rPr>
                <w:sz w:val="22"/>
                <w:szCs w:val="22"/>
              </w:rPr>
            </w:pPr>
            <w:r w:rsidRPr="001D2855">
              <w:rPr>
                <w:sz w:val="22"/>
                <w:szCs w:val="22"/>
              </w:rPr>
              <w:t>6</w:t>
            </w:r>
          </w:p>
        </w:tc>
        <w:tc>
          <w:tcPr>
            <w:tcW w:w="0" w:type="auto"/>
            <w:vAlign w:val="center"/>
            <w:hideMark/>
          </w:tcPr>
          <w:p w14:paraId="37F25158" w14:textId="77777777" w:rsidR="001D2855" w:rsidRPr="001D2855" w:rsidRDefault="001D2855" w:rsidP="001D2855">
            <w:pPr>
              <w:spacing w:before="0" w:after="0" w:line="240" w:lineRule="auto"/>
              <w:jc w:val="center"/>
              <w:rPr>
                <w:sz w:val="22"/>
                <w:szCs w:val="22"/>
              </w:rPr>
            </w:pPr>
            <w:r w:rsidRPr="001D2855">
              <w:rPr>
                <w:sz w:val="22"/>
                <w:szCs w:val="22"/>
              </w:rPr>
              <w:t>60%</w:t>
            </w:r>
          </w:p>
        </w:tc>
        <w:tc>
          <w:tcPr>
            <w:tcW w:w="0" w:type="auto"/>
            <w:vAlign w:val="center"/>
            <w:hideMark/>
          </w:tcPr>
          <w:p w14:paraId="66277096" w14:textId="77777777" w:rsidR="001D2855" w:rsidRPr="001D2855" w:rsidRDefault="001D2855" w:rsidP="001D2855">
            <w:pPr>
              <w:spacing w:before="0" w:after="0" w:line="240" w:lineRule="auto"/>
              <w:jc w:val="center"/>
              <w:rPr>
                <w:sz w:val="22"/>
                <w:szCs w:val="22"/>
              </w:rPr>
            </w:pPr>
            <w:r w:rsidRPr="001D2855">
              <w:rPr>
                <w:sz w:val="22"/>
                <w:szCs w:val="22"/>
              </w:rPr>
              <w:t>0.80</w:t>
            </w:r>
          </w:p>
        </w:tc>
        <w:tc>
          <w:tcPr>
            <w:tcW w:w="0" w:type="auto"/>
            <w:vAlign w:val="center"/>
            <w:hideMark/>
          </w:tcPr>
          <w:p w14:paraId="12171F9C" w14:textId="77777777" w:rsidR="001D2855" w:rsidRPr="001D2855" w:rsidRDefault="001D2855" w:rsidP="001D2855">
            <w:pPr>
              <w:spacing w:before="0" w:after="0" w:line="240" w:lineRule="auto"/>
              <w:jc w:val="center"/>
              <w:rPr>
                <w:sz w:val="22"/>
                <w:szCs w:val="22"/>
              </w:rPr>
            </w:pPr>
            <w:r w:rsidRPr="001D2855">
              <w:rPr>
                <w:sz w:val="22"/>
                <w:szCs w:val="22"/>
              </w:rPr>
              <w:t>"IA optimizaría el procesamiento de datos."</w:t>
            </w:r>
          </w:p>
        </w:tc>
      </w:tr>
      <w:tr w:rsidR="001D2855" w:rsidRPr="001D2855" w14:paraId="2AD2D42A" w14:textId="77777777" w:rsidTr="001D2855">
        <w:trPr>
          <w:tblCellSpacing w:w="15" w:type="dxa"/>
        </w:trPr>
        <w:tc>
          <w:tcPr>
            <w:tcW w:w="0" w:type="auto"/>
            <w:tcBorders>
              <w:bottom w:val="single" w:sz="4" w:space="0" w:color="auto"/>
            </w:tcBorders>
            <w:vAlign w:val="center"/>
            <w:hideMark/>
          </w:tcPr>
          <w:p w14:paraId="38A344D0" w14:textId="77777777" w:rsidR="001D2855" w:rsidRPr="001D2855" w:rsidRDefault="001D2855" w:rsidP="001D2855">
            <w:pPr>
              <w:spacing w:before="0" w:after="0" w:line="240" w:lineRule="auto"/>
              <w:jc w:val="center"/>
              <w:rPr>
                <w:sz w:val="22"/>
                <w:szCs w:val="22"/>
              </w:rPr>
            </w:pPr>
          </w:p>
        </w:tc>
        <w:tc>
          <w:tcPr>
            <w:tcW w:w="0" w:type="auto"/>
            <w:tcBorders>
              <w:bottom w:val="single" w:sz="4" w:space="0" w:color="auto"/>
            </w:tcBorders>
            <w:vAlign w:val="center"/>
            <w:hideMark/>
          </w:tcPr>
          <w:p w14:paraId="6A93C311" w14:textId="77777777" w:rsidR="001D2855" w:rsidRPr="001D2855" w:rsidRDefault="001D2855" w:rsidP="001D2855">
            <w:pPr>
              <w:spacing w:before="0" w:after="0" w:line="240" w:lineRule="auto"/>
              <w:jc w:val="center"/>
              <w:rPr>
                <w:sz w:val="22"/>
                <w:szCs w:val="22"/>
              </w:rPr>
            </w:pPr>
            <w:r w:rsidRPr="001D2855">
              <w:rPr>
                <w:sz w:val="22"/>
                <w:szCs w:val="22"/>
              </w:rPr>
              <w:t>Software en la nube</w:t>
            </w:r>
          </w:p>
        </w:tc>
        <w:tc>
          <w:tcPr>
            <w:tcW w:w="0" w:type="auto"/>
            <w:tcBorders>
              <w:bottom w:val="single" w:sz="4" w:space="0" w:color="auto"/>
            </w:tcBorders>
            <w:vAlign w:val="center"/>
            <w:hideMark/>
          </w:tcPr>
          <w:p w14:paraId="41AF4568" w14:textId="77777777" w:rsidR="001D2855" w:rsidRPr="001D2855" w:rsidRDefault="001D2855" w:rsidP="001D2855">
            <w:pPr>
              <w:spacing w:before="0" w:after="0" w:line="240" w:lineRule="auto"/>
              <w:jc w:val="center"/>
              <w:rPr>
                <w:sz w:val="22"/>
                <w:szCs w:val="22"/>
              </w:rPr>
            </w:pPr>
            <w:r w:rsidRPr="001D2855">
              <w:rPr>
                <w:sz w:val="22"/>
                <w:szCs w:val="22"/>
              </w:rPr>
              <w:t>5</w:t>
            </w:r>
          </w:p>
        </w:tc>
        <w:tc>
          <w:tcPr>
            <w:tcW w:w="0" w:type="auto"/>
            <w:tcBorders>
              <w:bottom w:val="single" w:sz="4" w:space="0" w:color="auto"/>
            </w:tcBorders>
            <w:vAlign w:val="center"/>
            <w:hideMark/>
          </w:tcPr>
          <w:p w14:paraId="7C0685A3" w14:textId="77777777" w:rsidR="001D2855" w:rsidRPr="001D2855" w:rsidRDefault="001D2855" w:rsidP="001D2855">
            <w:pPr>
              <w:spacing w:before="0" w:after="0" w:line="240" w:lineRule="auto"/>
              <w:jc w:val="center"/>
              <w:rPr>
                <w:sz w:val="22"/>
                <w:szCs w:val="22"/>
              </w:rPr>
            </w:pPr>
            <w:r w:rsidRPr="001D2855">
              <w:rPr>
                <w:sz w:val="22"/>
                <w:szCs w:val="22"/>
              </w:rPr>
              <w:t>50%</w:t>
            </w:r>
          </w:p>
        </w:tc>
        <w:tc>
          <w:tcPr>
            <w:tcW w:w="0" w:type="auto"/>
            <w:tcBorders>
              <w:bottom w:val="single" w:sz="4" w:space="0" w:color="auto"/>
            </w:tcBorders>
            <w:vAlign w:val="center"/>
            <w:hideMark/>
          </w:tcPr>
          <w:p w14:paraId="2141BCC5" w14:textId="77777777" w:rsidR="001D2855" w:rsidRPr="001D2855" w:rsidRDefault="001D2855" w:rsidP="001D2855">
            <w:pPr>
              <w:spacing w:before="0" w:after="0" w:line="240" w:lineRule="auto"/>
              <w:jc w:val="center"/>
              <w:rPr>
                <w:sz w:val="22"/>
                <w:szCs w:val="22"/>
              </w:rPr>
            </w:pPr>
            <w:r w:rsidRPr="001D2855">
              <w:rPr>
                <w:sz w:val="22"/>
                <w:szCs w:val="22"/>
              </w:rPr>
              <w:t>0.75</w:t>
            </w:r>
          </w:p>
        </w:tc>
        <w:tc>
          <w:tcPr>
            <w:tcW w:w="0" w:type="auto"/>
            <w:tcBorders>
              <w:bottom w:val="single" w:sz="4" w:space="0" w:color="auto"/>
            </w:tcBorders>
            <w:vAlign w:val="center"/>
            <w:hideMark/>
          </w:tcPr>
          <w:p w14:paraId="71F3A376" w14:textId="77777777" w:rsidR="001D2855" w:rsidRPr="001D2855" w:rsidRDefault="001D2855" w:rsidP="001D2855">
            <w:pPr>
              <w:spacing w:before="0" w:after="0" w:line="240" w:lineRule="auto"/>
              <w:jc w:val="center"/>
              <w:rPr>
                <w:sz w:val="22"/>
                <w:szCs w:val="22"/>
              </w:rPr>
            </w:pPr>
            <w:r w:rsidRPr="001D2855">
              <w:rPr>
                <w:sz w:val="22"/>
                <w:szCs w:val="22"/>
              </w:rPr>
              <w:t>"Plataformas en la nube mejorarían colaboración."</w:t>
            </w:r>
          </w:p>
        </w:tc>
      </w:tr>
    </w:tbl>
    <w:p w14:paraId="68607166" w14:textId="77777777" w:rsidR="003539EB" w:rsidRPr="001D2855" w:rsidRDefault="003539EB" w:rsidP="001D2855">
      <w:pPr>
        <w:spacing w:before="0" w:after="0" w:line="276" w:lineRule="auto"/>
        <w:rPr>
          <w:sz w:val="10"/>
          <w:szCs w:val="10"/>
        </w:rPr>
      </w:pPr>
    </w:p>
    <w:p w14:paraId="7CF35E79" w14:textId="77777777" w:rsidR="00E64C99" w:rsidRDefault="00E64C99" w:rsidP="001D731D">
      <w:pPr>
        <w:pStyle w:val="Prrafodelista"/>
        <w:numPr>
          <w:ilvl w:val="0"/>
          <w:numId w:val="25"/>
        </w:numPr>
        <w:rPr>
          <w:b/>
          <w:bCs/>
          <w:sz w:val="28"/>
          <w:szCs w:val="28"/>
        </w:rPr>
        <w:sectPr w:rsidR="00E64C99" w:rsidSect="00C51D61">
          <w:type w:val="continuous"/>
          <w:pgSz w:w="12240" w:h="15840"/>
          <w:pgMar w:top="1440" w:right="1440" w:bottom="1440" w:left="1440" w:header="708" w:footer="708" w:gutter="0"/>
          <w:cols w:space="227"/>
          <w:docGrid w:linePitch="360"/>
        </w:sectPr>
      </w:pPr>
    </w:p>
    <w:p w14:paraId="74BD35ED" w14:textId="3074692B" w:rsidR="00232B46" w:rsidRPr="00D51FAE" w:rsidRDefault="00232B46" w:rsidP="001D731D">
      <w:pPr>
        <w:pStyle w:val="Prrafodelista"/>
        <w:numPr>
          <w:ilvl w:val="0"/>
          <w:numId w:val="25"/>
        </w:numPr>
        <w:rPr>
          <w:b/>
          <w:bCs/>
          <w:sz w:val="28"/>
          <w:szCs w:val="28"/>
        </w:rPr>
      </w:pPr>
      <w:r w:rsidRPr="00D51FAE">
        <w:rPr>
          <w:b/>
          <w:bCs/>
          <w:sz w:val="28"/>
          <w:szCs w:val="28"/>
        </w:rPr>
        <w:t>DISCUSIÓN</w:t>
      </w:r>
    </w:p>
    <w:p w14:paraId="3110206E" w14:textId="77777777" w:rsidR="001D2855" w:rsidRPr="001D2855" w:rsidRDefault="001D2855" w:rsidP="001D2855">
      <w:pPr>
        <w:spacing w:line="276" w:lineRule="auto"/>
      </w:pPr>
      <w:r w:rsidRPr="001D2855">
        <w:t>Este análisis metódico se propuso evaluar la eficacia percibida y las áreas de mejora concernientes a los Sistemas de Gestión de Información y Conocimiento (SGIC) dentro del sector público peruano, empleando para ello un enfoque metodológico mixto. Los hallazgos presentados en la sección precedente revelan un panorama complejo, caracterizado por una notable adopción y una percepción generalmente positiva de la contribución de estos sistemas a la eficiencia operativa, pero simultáneamente marcado por significativas barreras en la accesibilidad de la información y una demanda insatisfecha de capacitación y tecnologías más avanzadas. La interpretación de estos resultados, a la luz de la literatura existente sobre gestión del conocimiento y transformación digital en el ámbito gubernamental, permite extraer implicaciones relevantes tanto para la teoría como para la práctica administrativa en contextos similares.</w:t>
      </w:r>
    </w:p>
    <w:p w14:paraId="52B8DB93" w14:textId="77777777" w:rsidR="001D2855" w:rsidRPr="001D2855" w:rsidRDefault="001D2855" w:rsidP="001D2855">
      <w:pPr>
        <w:spacing w:line="276" w:lineRule="auto"/>
      </w:pPr>
      <w:r w:rsidRPr="001D2855">
        <w:t xml:space="preserve">Profundizando en los resultados específicos, se constató una alta frecuencia de uso de los SGIC, con un 70% de los empleados interactuando diariamente con estas herramientas. Este nivel de integración cotidiana sugiere que los sistemas forman parte intrínseca de las operaciones diarias, lo cual podría interpretarse como un indicador positivo de penetración tecnológica. Sin embargo, este dato debe contextualizarse frente a la realidad de que la mera utilización no garantiza la optimización ni la satisfacción plena. De hecho, mientras la percepción sobre la mejora en la efectividad laboral y la calidad de la información recibida se situó en niveles moderadamente positivos (medias de 4.1 y 4.0 respectivamente en una escala de 5 puntos), la dimensión de facilidad de uso obtuvo la valoración más baja (media de 3.8) y mostró la mayor dispersión entre los participantes. Esta dicotomía sugiere que, si bien los empleados reconocen los beneficios funcionales de los SGIC, enfrentan dificultades significativas en su manejo cotidiano, un factor que puede mermar la eficiencia potencial y generar frustración. La literatura sobre factores críticos </w:t>
      </w:r>
      <w:r w:rsidRPr="001D2855">
        <w:lastRenderedPageBreak/>
        <w:t>de éxito en la satisfacción con sistemas de información en el sector público corrobora la importancia de la usabilidad y, crucialmente, el papel mediador que juega la calidad de la información en la satisfacción general; una información de alta calidad puede compensar parcialmente deficiencias en otros aspectos, pero las dificultades de uso persistentes limitan el aprovechamiento pleno del sistema (</w:t>
      </w:r>
      <w:proofErr w:type="spellStart"/>
      <w:r w:rsidRPr="00640B33">
        <w:rPr>
          <w:color w:val="2E74B5" w:themeColor="accent5" w:themeShade="BF"/>
        </w:rPr>
        <w:t>Rouibah</w:t>
      </w:r>
      <w:proofErr w:type="spellEnd"/>
      <w:r w:rsidRPr="00640B33">
        <w:rPr>
          <w:color w:val="2E74B5" w:themeColor="accent5" w:themeShade="BF"/>
        </w:rPr>
        <w:t xml:space="preserve"> et al., 2020</w:t>
      </w:r>
      <w:r w:rsidRPr="001D2855">
        <w:t>).</w:t>
      </w:r>
    </w:p>
    <w:p w14:paraId="18CC7869" w14:textId="77777777" w:rsidR="001D2855" w:rsidRPr="001D2855" w:rsidRDefault="001D2855" w:rsidP="001D2855">
      <w:pPr>
        <w:spacing w:line="276" w:lineRule="auto"/>
      </w:pPr>
      <w:r w:rsidRPr="001D2855">
        <w:t>Siguiendo esta línea argumental, la aparente contradicción entre la alta valoración de la colaboración facilitada por los sistemas (media de 4.3) y las severas críticas cualitativas respecto a la dispersión de la información y las barreras de acceso (mencionadas por el 70% de los entrevistados) merece una reflexión detenida. Podría postularse que los SGIC actuales son efectivos para facilitar interacciones y flujos de trabajo </w:t>
      </w:r>
      <w:r w:rsidRPr="001D2855">
        <w:rPr>
          <w:i/>
          <w:iCs/>
        </w:rPr>
        <w:t>dentro</w:t>
      </w:r>
      <w:r w:rsidRPr="001D2855">
        <w:t> de equipos o procesos específicos (lo cual explicaría la percepción positiva de colaboración), pero fallan en proporcionar un acceso integrado y transversal al conocimiento organizacional acumulado. La información, descrita como existente "en varios repositorios" y requiriendo "autorizaciones" complejas, apunta a silos informacionales y a una falta de interoperabilidad, problemas estructurales comunes en grandes organizaciones burocráticas. Este escenario resuena con estudios que enfatizan la necesidad de enfoques sociales y colaborativos para la formación del conocimiento en la administración pública, donde la simple disponibilidad de tecnología no es suficiente si no se acompaña de procesos que fomenten activamente el intercambio y la integración del saber tácito y explícito entre distintas unidades (</w:t>
      </w:r>
      <w:proofErr w:type="spellStart"/>
      <w:r w:rsidRPr="00640B33">
        <w:rPr>
          <w:color w:val="2E74B5" w:themeColor="accent5" w:themeShade="BF"/>
        </w:rPr>
        <w:t>Laihonen</w:t>
      </w:r>
      <w:proofErr w:type="spellEnd"/>
      <w:r w:rsidRPr="00640B33">
        <w:rPr>
          <w:color w:val="2E74B5" w:themeColor="accent5" w:themeShade="BF"/>
        </w:rPr>
        <w:t xml:space="preserve"> et al., 2024</w:t>
      </w:r>
      <w:r w:rsidRPr="001D2855">
        <w:t xml:space="preserve">). La falta de una cultura organizacional que promueva activamente el compartir información, como sugieren </w:t>
      </w:r>
      <w:proofErr w:type="spellStart"/>
      <w:r w:rsidRPr="00640B33">
        <w:rPr>
          <w:color w:val="2E74B5" w:themeColor="accent5" w:themeShade="BF"/>
        </w:rPr>
        <w:t>Laihonen</w:t>
      </w:r>
      <w:proofErr w:type="spellEnd"/>
      <w:r w:rsidRPr="00640B33">
        <w:rPr>
          <w:color w:val="2E74B5" w:themeColor="accent5" w:themeShade="BF"/>
        </w:rPr>
        <w:t xml:space="preserve"> et al. (2024)</w:t>
      </w:r>
      <w:r w:rsidRPr="001D2855">
        <w:t xml:space="preserve"> al observar que solo el 60% de los estudios analizados evidencian procesos colaborativos efectivos, podría ser un factor subyacente que limita la eficiencia real más allá de la percepción inmediata de colaboración en tareas puntuales.</w:t>
      </w:r>
    </w:p>
    <w:p w14:paraId="77341E19" w14:textId="77777777" w:rsidR="001D2855" w:rsidRPr="001D2855" w:rsidRDefault="001D2855" w:rsidP="001D2855">
      <w:pPr>
        <w:spacing w:line="276" w:lineRule="auto"/>
      </w:pPr>
      <w:r w:rsidRPr="001D2855">
        <w:t>Además, el impacto de la capacitación emergió como un factor determinante en la percepción de la eficiencia. Los resultados del ANOVA demostraron de manera estadísticamente significativa que aquellos empleados que recibieron capacitación formal percibían una mayor eficiencia en el uso de los SGIC comparados con quienes no recibieron ninguna formación. Este hallazgo subraya la importancia crucial del desarrollo de competencias digitales en el personal público, un aspecto frecuentemente señalado como deficitario en procesos de transformación digital (</w:t>
      </w:r>
      <w:r w:rsidRPr="00640B33">
        <w:rPr>
          <w:color w:val="2E74B5" w:themeColor="accent5" w:themeShade="BF"/>
        </w:rPr>
        <w:t>Jonathan, 2020</w:t>
      </w:r>
      <w:r w:rsidRPr="001D2855">
        <w:t xml:space="preserve">). Resulta particularmente revelador que, a pesar de este impacto positivo demostrado, solo la mitad de la muestra hubiera recibido capacitación formal, y una abrumadora mayoría (80%) expresara la necesidad de más y mejor formación continua, especialmente ante las "actualizaciones frecuentes" de los sistemas mencionadas en las entrevistas. Esta brecha entre la necesidad percibida y la provisión real de capacitación formal y continua puede constituir uno de los principales cuellos de botella para optimizar el rendimiento de los SGIC existentes y futuros. La falta de inversión sostenida en capital humano, como advierten </w:t>
      </w:r>
      <w:proofErr w:type="spellStart"/>
      <w:r w:rsidRPr="00640B33">
        <w:rPr>
          <w:color w:val="2E74B5" w:themeColor="accent5" w:themeShade="BF"/>
        </w:rPr>
        <w:t>Rouibah</w:t>
      </w:r>
      <w:proofErr w:type="spellEnd"/>
      <w:r w:rsidRPr="00640B33">
        <w:rPr>
          <w:color w:val="2E74B5" w:themeColor="accent5" w:themeShade="BF"/>
        </w:rPr>
        <w:t xml:space="preserve"> et al. (2020)</w:t>
      </w:r>
      <w:r w:rsidRPr="001D2855">
        <w:t>, puede neutralizar los beneficios potenciales de las inversiones tecnológicas.</w:t>
      </w:r>
    </w:p>
    <w:p w14:paraId="257389A3" w14:textId="54CCCA8A" w:rsidR="001D2855" w:rsidRPr="001D2855" w:rsidRDefault="001D2855" w:rsidP="001D2855">
      <w:pPr>
        <w:spacing w:line="276" w:lineRule="auto"/>
      </w:pPr>
      <w:r w:rsidRPr="001D2855">
        <w:lastRenderedPageBreak/>
        <w:t>Mirando hacia el futuro, la disposición favorable manifestada por una mayoría significativa de los participantes (60-70%) hacia la incorporación de tecnologías avanzadas como la Inteligencia Artificial (IA), el Big Data y el software colaborativo en la nube es un indicador alentador del reconocimiento de su potencial transformador. Los empleados perciben que estas herramientas podrían solventar problemas actuales como la lentitud en el procesamiento de datos, la optimización del tiempo y la mejora en el acceso y análisis de grandes volúmenes de información. Esta visión prospectiva se alinea con la tendencia global hacia la digitalización integral de los servicios públicos (</w:t>
      </w:r>
      <w:r w:rsidR="00640B33" w:rsidRPr="00640B33">
        <w:rPr>
          <w:color w:val="2E74B5" w:themeColor="accent5" w:themeShade="BF"/>
        </w:rPr>
        <w:t>Jonathan, 2020</w:t>
      </w:r>
      <w:r w:rsidRPr="001D2855">
        <w:t xml:space="preserve">). Sin embargo, la implementación exitosa de estas tecnologías requiere no solo inversión, sino también una estrategia clara y un liderazgo comprometido, factores que, según </w:t>
      </w:r>
      <w:r w:rsidRPr="00640B33">
        <w:rPr>
          <w:color w:val="2E74B5" w:themeColor="accent5" w:themeShade="BF"/>
        </w:rPr>
        <w:t>Jonathan (2020)</w:t>
      </w:r>
      <w:r w:rsidRPr="001D2855">
        <w:t>, a menudo fallan, llevando a que un alto porcentaje de iniciativas de transformación digital no alcancen sus objetivos. La integración de IA, por ejemplo, podría conceptualizarse dentro del modelo de DeLone y McLean como una mejora sustancial en la 'calidad del sistema', ofreciendo funcionalidades más inteligentes y eficientes que impactarían positivamente en el uso, la satisfacción y, finalmente, en los beneficios netos para la organización y los ciudadanos.</w:t>
      </w:r>
    </w:p>
    <w:p w14:paraId="7961CE33" w14:textId="77777777" w:rsidR="00E64C99" w:rsidRDefault="001D2855" w:rsidP="001D2855">
      <w:pPr>
        <w:spacing w:line="276" w:lineRule="auto"/>
      </w:pPr>
      <w:r w:rsidRPr="001D2855">
        <w:t xml:space="preserve">Estos hallazgos, no obstante, deben ser considerados a la luz de varias limitaciones metodológicas inherentes a este análisis metódico. La más evidente es el reducido tamaño muestral (n=10), </w:t>
      </w:r>
      <w:proofErr w:type="gramStart"/>
      <w:r w:rsidRPr="001D2855">
        <w:t>que</w:t>
      </w:r>
      <w:proofErr w:type="gramEnd"/>
      <w:r w:rsidRPr="001D2855">
        <w:t xml:space="preserve"> si bien permitió una exploración cualitativa en profundidad, restringe severamente la capacidad de generalizar los resultados cuantitativos al conjunto del sector público peruano. La representatividad de la muestra, aunque intencionalmente diversa en roles e instituciones, no puede garantizarse estadísticamente. Adicionalmente, la baja consistencia interna del instrumento de encuesta (Alfa de Cronbach = 0.614) introduce un grado considerable de incertidumbre sobre la fiabilidad de las mediciones cuantitativas, haciendo imperativo interpretar estos datos con suma cautela y priorizar la triangulación con los hallazgos cualitativos. </w:t>
      </w:r>
    </w:p>
    <w:p w14:paraId="5C740310" w14:textId="134FD9C3" w:rsidR="001D2855" w:rsidRPr="001D2855" w:rsidRDefault="001D2855" w:rsidP="001D2855">
      <w:pPr>
        <w:spacing w:line="276" w:lineRule="auto"/>
      </w:pPr>
      <w:r w:rsidRPr="001D2855">
        <w:t xml:space="preserve">La naturaleza transversal del estudio, por otra parte, impide establecer relaciones de causalidad definitivas; por ejemplo, aunque se observó una correlación positiva y significativa entre frecuencia de uso y percepción de calidad, no es posible determinar la direccionalidad de esta relación basándose únicamente en estos datos. Finalmente, el propio enfoque de métodos mixtos, aunque enriquecedor, presenta desafíos epistemológicos y metodológicos en la integración de datos de naturaleza distinta, como discuten </w:t>
      </w:r>
      <w:r w:rsidRPr="00640B33">
        <w:rPr>
          <w:color w:val="2E74B5" w:themeColor="accent5" w:themeShade="BF"/>
        </w:rPr>
        <w:t>Pascal et al. (2018)</w:t>
      </w:r>
      <w:r w:rsidRPr="001D2855">
        <w:t xml:space="preserve"> y </w:t>
      </w:r>
      <w:r w:rsidRPr="00640B33">
        <w:rPr>
          <w:color w:val="2E74B5" w:themeColor="accent5" w:themeShade="BF"/>
        </w:rPr>
        <w:t>Ngulube (2022)</w:t>
      </w:r>
      <w:r w:rsidRPr="001D2855">
        <w:t>, particularmente cuando una de las vertientes (en este caso, la cuantitativa) posee limitaciones psicométricas reconocidas. Estos desafíos en la integración y la interpretación se magnifican en contextos de subdesarrollo o con infraestructuras de datos limitadas, donde la validación cruzada puede ser más compleja (</w:t>
      </w:r>
      <w:r w:rsidRPr="00640B33">
        <w:rPr>
          <w:color w:val="2E74B5" w:themeColor="accent5" w:themeShade="BF"/>
        </w:rPr>
        <w:t>Ngulube, 2022</w:t>
      </w:r>
      <w:r w:rsidRPr="001D2855">
        <w:t>).</w:t>
      </w:r>
    </w:p>
    <w:p w14:paraId="370C47D1" w14:textId="1B58C29A" w:rsidR="00E64C99" w:rsidRDefault="001D2855" w:rsidP="001D2855">
      <w:pPr>
        <w:spacing w:line="276" w:lineRule="auto"/>
      </w:pPr>
      <w:r w:rsidRPr="001D2855">
        <w:t xml:space="preserve">A pesar de estas limitaciones, el estudio aporta implicaciones significativas. Teóricamente, ofrece evidencia empírica inicial, aunque exploratoria, sobre la aplicación y percepción de los SGIC en el contexto específico del sector público peruano, un área con escasa investigación previa documentada. Contribuye a matizar la aplicabilidad de modelos generales de éxito de sistemas de </w:t>
      </w:r>
      <w:r w:rsidRPr="001D2855">
        <w:lastRenderedPageBreak/>
        <w:t>información, como el de DeLone y McLean, al evidenciar la interacción compleja entre dimensiones como usabilidad, calidad de información, colaboración y el rol crucial de factores contextuales como la capacitación y la cultura organizacional (</w:t>
      </w:r>
      <w:proofErr w:type="spellStart"/>
      <w:r w:rsidR="00640B33" w:rsidRPr="00640B33">
        <w:rPr>
          <w:color w:val="2E74B5" w:themeColor="accent5" w:themeShade="BF"/>
        </w:rPr>
        <w:t>Rouibah</w:t>
      </w:r>
      <w:proofErr w:type="spellEnd"/>
      <w:r w:rsidR="00640B33" w:rsidRPr="00640B33">
        <w:rPr>
          <w:color w:val="2E74B5" w:themeColor="accent5" w:themeShade="BF"/>
        </w:rPr>
        <w:t xml:space="preserve"> et al., 2020</w:t>
      </w:r>
      <w:r w:rsidRPr="001D2855">
        <w:t xml:space="preserve">; </w:t>
      </w:r>
      <w:proofErr w:type="spellStart"/>
      <w:r w:rsidR="00640B33" w:rsidRPr="00640B33">
        <w:rPr>
          <w:color w:val="2E74B5" w:themeColor="accent5" w:themeShade="BF"/>
        </w:rPr>
        <w:t>Laihonen</w:t>
      </w:r>
      <w:proofErr w:type="spellEnd"/>
      <w:r w:rsidR="00640B33" w:rsidRPr="00640B33">
        <w:rPr>
          <w:color w:val="2E74B5" w:themeColor="accent5" w:themeShade="BF"/>
        </w:rPr>
        <w:t xml:space="preserve"> et al., 2024</w:t>
      </w:r>
      <w:r w:rsidRPr="001D2855">
        <w:t xml:space="preserve">). </w:t>
      </w:r>
    </w:p>
    <w:p w14:paraId="69A65646" w14:textId="6D2BECCC" w:rsidR="001D2855" w:rsidRPr="001D2855" w:rsidRDefault="001D2855" w:rsidP="001D2855">
      <w:pPr>
        <w:spacing w:line="276" w:lineRule="auto"/>
      </w:pPr>
      <w:r w:rsidRPr="001D2855">
        <w:t>La fuerte demanda por tecnologías como la IA sugiere una vía para alinear futuras implementaciones con la dimensión de 'calidad del sistema' del mencionado modelo, buscando mejorar no solo la eficiencia interna sino también el valor público generado.</w:t>
      </w:r>
    </w:p>
    <w:p w14:paraId="17AFDA8B" w14:textId="2AA21C94" w:rsidR="00D51FAE" w:rsidRPr="00216C24" w:rsidRDefault="00232B46" w:rsidP="001D731D">
      <w:pPr>
        <w:pStyle w:val="Prrafodelista"/>
        <w:numPr>
          <w:ilvl w:val="0"/>
          <w:numId w:val="25"/>
        </w:numPr>
        <w:rPr>
          <w:b/>
          <w:bCs/>
          <w:sz w:val="28"/>
          <w:szCs w:val="28"/>
        </w:rPr>
      </w:pPr>
      <w:r w:rsidRPr="00232B46">
        <w:rPr>
          <w:b/>
          <w:bCs/>
          <w:sz w:val="28"/>
          <w:szCs w:val="28"/>
        </w:rPr>
        <w:t>CONCLUSIONES</w:t>
      </w:r>
    </w:p>
    <w:p w14:paraId="4B6422FB" w14:textId="77777777" w:rsidR="00E64C99" w:rsidRDefault="00216C24" w:rsidP="00216C24">
      <w:pPr>
        <w:spacing w:line="276" w:lineRule="auto"/>
      </w:pPr>
      <w:r w:rsidRPr="00216C24">
        <w:t>La contribución fundamental de este análisis metódico reside en aportar evidencia inicial y contextualizada sobre las fortalezas y carencias de los SGIC en el sector público de Perú. Ilumina la necesidad crítica de ir más allá de la simple adopción tecnológica, enfocándose en la optimización de la experiencia del usuario y el desarrollo del capital humano. Con base en los hallazgos, se recomienda priorizar la implementación de plataformas integradas, preferiblemente basadas en la nube para mejorar la accesibilidad y colaboración interinstitucional, junto con el diseño e implementación de programas de capacitación formal, estructurados y continuos que respondan a las actualizaciones del sistema y a las necesidades específicas de los usuarios. La integración estratégica de tecnologías emergentes como la Inteligencia Artificial, sugerida por los propios participantes, representa una oportunidad relevante para potenciar la eficiencia, siempre que se aborde como parte de una transformación digital integral.</w:t>
      </w:r>
      <w:r w:rsidR="00E64C99">
        <w:t xml:space="preserve"> </w:t>
      </w:r>
      <w:r w:rsidRPr="00216C24">
        <w:t>Finalmente, se subraya la necesidad de futuras investigaciones que profundicen en esta línea. Son prioritarios los estudios longitudinales que permitan evaluar el impacto real de intervenciones específicas, como la implementación de IA o nuevos programas de capacitación, sobre la eficiencia organizacional y la satisfacción ciudadana. Asimismo, investigaciones con muestras más amplias y representativas, empleando instrumentos psicométricamente validados para el contexto peruano, son indispensables para confirmar y generalizar estos hallazgos exploratorios, avanzando hacia una comprensión más robusta y detallada de la gestión de información</w:t>
      </w:r>
      <w:r w:rsidR="00061CE6">
        <w:t>.</w:t>
      </w:r>
    </w:p>
    <w:p w14:paraId="76D12455" w14:textId="77777777" w:rsidR="006E5492" w:rsidRDefault="006E5492" w:rsidP="00216C24">
      <w:pPr>
        <w:spacing w:line="276" w:lineRule="auto"/>
      </w:pPr>
    </w:p>
    <w:p w14:paraId="50B7419A" w14:textId="77777777" w:rsidR="006E5492" w:rsidRDefault="006E5492" w:rsidP="00216C24">
      <w:pPr>
        <w:spacing w:line="276" w:lineRule="auto"/>
      </w:pPr>
    </w:p>
    <w:p w14:paraId="78D75513" w14:textId="77777777" w:rsidR="006E5492" w:rsidRDefault="006E5492" w:rsidP="00216C24">
      <w:pPr>
        <w:spacing w:line="276" w:lineRule="auto"/>
      </w:pPr>
    </w:p>
    <w:p w14:paraId="0C57B81D" w14:textId="77777777" w:rsidR="006E5492" w:rsidRDefault="006E5492" w:rsidP="00216C24">
      <w:pPr>
        <w:spacing w:line="276" w:lineRule="auto"/>
      </w:pPr>
    </w:p>
    <w:p w14:paraId="00BFB86F" w14:textId="77777777" w:rsidR="006E5492" w:rsidRDefault="006E5492" w:rsidP="00216C24">
      <w:pPr>
        <w:spacing w:line="276" w:lineRule="auto"/>
      </w:pPr>
    </w:p>
    <w:p w14:paraId="35DFC508" w14:textId="77777777" w:rsidR="001D731D" w:rsidRDefault="001D731D" w:rsidP="00216C24">
      <w:pPr>
        <w:spacing w:line="276" w:lineRule="auto"/>
      </w:pPr>
    </w:p>
    <w:p w14:paraId="7DE9FFB0" w14:textId="77777777" w:rsidR="001D731D" w:rsidRDefault="001D731D" w:rsidP="00216C24">
      <w:pPr>
        <w:spacing w:line="276" w:lineRule="auto"/>
      </w:pPr>
    </w:p>
    <w:p w14:paraId="31095D7A" w14:textId="77777777" w:rsidR="001D731D" w:rsidRDefault="001D731D" w:rsidP="00216C24">
      <w:pPr>
        <w:spacing w:line="276" w:lineRule="auto"/>
      </w:pPr>
    </w:p>
    <w:p w14:paraId="5FC508D6" w14:textId="77777777" w:rsidR="001D731D" w:rsidRDefault="001D731D" w:rsidP="00216C24">
      <w:pPr>
        <w:spacing w:line="276" w:lineRule="auto"/>
      </w:pPr>
    </w:p>
    <w:p w14:paraId="7F05B1E9" w14:textId="60BF953B" w:rsidR="001D731D" w:rsidRDefault="001D731D" w:rsidP="00216C24">
      <w:pPr>
        <w:spacing w:line="276" w:lineRule="auto"/>
        <w:sectPr w:rsidR="001D731D" w:rsidSect="00C51D61">
          <w:type w:val="continuous"/>
          <w:pgSz w:w="12240" w:h="15840"/>
          <w:pgMar w:top="1440" w:right="1440" w:bottom="1440" w:left="1440" w:header="708" w:footer="708" w:gutter="0"/>
          <w:cols w:space="227"/>
          <w:docGrid w:linePitch="360"/>
        </w:sectPr>
      </w:pPr>
    </w:p>
    <w:p w14:paraId="47EB84FF" w14:textId="321E5DB3" w:rsidR="00725603" w:rsidRPr="00216C24" w:rsidRDefault="001D731D" w:rsidP="00725603">
      <w:pPr>
        <w:rPr>
          <w:sz w:val="28"/>
          <w:szCs w:val="28"/>
        </w:rPr>
      </w:pPr>
      <w:r w:rsidRPr="00216C24">
        <w:rPr>
          <w:b/>
          <w:bCs/>
          <w:sz w:val="28"/>
          <w:szCs w:val="28"/>
        </w:rPr>
        <w:t>REFERENCIAS</w:t>
      </w:r>
    </w:p>
    <w:p w14:paraId="1540D052" w14:textId="77777777" w:rsidR="00216C24" w:rsidRPr="000B342F" w:rsidRDefault="00216C24" w:rsidP="00216C24">
      <w:pPr>
        <w:spacing w:line="276" w:lineRule="auto"/>
        <w:ind w:left="709" w:hanging="709"/>
        <w:rPr>
          <w:lang w:val="en-US"/>
        </w:rPr>
      </w:pPr>
      <w:r w:rsidRPr="000B342F">
        <w:t xml:space="preserve">Alvarenga, A., Matos, F., Godina, R., &amp; Matias, J. C. O. (2020). </w:t>
      </w:r>
      <w:r w:rsidRPr="000B342F">
        <w:rPr>
          <w:lang w:val="en-US"/>
        </w:rPr>
        <w:t>Digital Transformation and Knowledge Management in the Public Sector. </w:t>
      </w:r>
      <w:r w:rsidRPr="000B342F">
        <w:rPr>
          <w:i/>
          <w:iCs/>
          <w:lang w:val="en-US"/>
        </w:rPr>
        <w:t>Sustainability, 12</w:t>
      </w:r>
      <w:r w:rsidRPr="000B342F">
        <w:rPr>
          <w:lang w:val="en-US"/>
        </w:rPr>
        <w:t>(14), 5824. </w:t>
      </w:r>
      <w:hyperlink r:id="rId19" w:tgtFrame="_blank" w:history="1">
        <w:r w:rsidRPr="000B342F">
          <w:rPr>
            <w:rStyle w:val="Hipervnculo"/>
            <w:u w:val="none"/>
            <w:lang w:val="en-US"/>
          </w:rPr>
          <w:t>https://doi.org/10.3390/su12145824</w:t>
        </w:r>
      </w:hyperlink>
    </w:p>
    <w:p w14:paraId="728498A7" w14:textId="77777777" w:rsidR="00216C24" w:rsidRPr="000B342F" w:rsidRDefault="00216C24" w:rsidP="00216C24">
      <w:pPr>
        <w:spacing w:line="276" w:lineRule="auto"/>
        <w:ind w:left="709" w:hanging="709"/>
        <w:rPr>
          <w:lang w:val="en-US"/>
        </w:rPr>
      </w:pPr>
      <w:proofErr w:type="spellStart"/>
      <w:r w:rsidRPr="000B342F">
        <w:rPr>
          <w:lang w:val="en-US"/>
        </w:rPr>
        <w:t>DeJonckheere</w:t>
      </w:r>
      <w:proofErr w:type="spellEnd"/>
      <w:r w:rsidRPr="000B342F">
        <w:rPr>
          <w:lang w:val="en-US"/>
        </w:rPr>
        <w:t xml:space="preserve">, M., &amp; Vaughn, L. M. (2019). </w:t>
      </w:r>
      <w:proofErr w:type="spellStart"/>
      <w:r w:rsidRPr="000B342F">
        <w:rPr>
          <w:lang w:val="en-US"/>
        </w:rPr>
        <w:t>Semistructured</w:t>
      </w:r>
      <w:proofErr w:type="spellEnd"/>
      <w:r w:rsidRPr="000B342F">
        <w:rPr>
          <w:lang w:val="en-US"/>
        </w:rPr>
        <w:t xml:space="preserve"> interviewing in primary care research: a balance of relationship and </w:t>
      </w:r>
      <w:proofErr w:type="spellStart"/>
      <w:r w:rsidRPr="000B342F">
        <w:rPr>
          <w:lang w:val="en-US"/>
        </w:rPr>
        <w:t>rigour</w:t>
      </w:r>
      <w:proofErr w:type="spellEnd"/>
      <w:r w:rsidRPr="000B342F">
        <w:rPr>
          <w:lang w:val="en-US"/>
        </w:rPr>
        <w:t>. </w:t>
      </w:r>
      <w:r w:rsidRPr="000B342F">
        <w:rPr>
          <w:i/>
          <w:iCs/>
          <w:lang w:val="en-US"/>
        </w:rPr>
        <w:t>Family Medicine and Community Health, 7</w:t>
      </w:r>
      <w:r w:rsidRPr="000B342F">
        <w:rPr>
          <w:lang w:val="en-US"/>
        </w:rPr>
        <w:t>(2), e000057. </w:t>
      </w:r>
      <w:hyperlink r:id="rId20" w:tgtFrame="_blank" w:history="1">
        <w:r w:rsidRPr="000B342F">
          <w:rPr>
            <w:rStyle w:val="Hipervnculo"/>
            <w:u w:val="none"/>
            <w:lang w:val="en-US"/>
          </w:rPr>
          <w:t>https://doi.org/10.1136/fmch-2018-000057</w:t>
        </w:r>
      </w:hyperlink>
    </w:p>
    <w:p w14:paraId="63E127B7" w14:textId="77777777" w:rsidR="00216C24" w:rsidRPr="000B342F" w:rsidRDefault="00216C24" w:rsidP="00216C24">
      <w:pPr>
        <w:spacing w:line="276" w:lineRule="auto"/>
        <w:ind w:left="709" w:hanging="709"/>
        <w:rPr>
          <w:lang w:val="en-US"/>
        </w:rPr>
      </w:pPr>
      <w:proofErr w:type="spellStart"/>
      <w:r w:rsidRPr="000B342F">
        <w:rPr>
          <w:lang w:val="en-US"/>
        </w:rPr>
        <w:t>Idaomar</w:t>
      </w:r>
      <w:proofErr w:type="spellEnd"/>
      <w:r w:rsidRPr="000B342F">
        <w:rPr>
          <w:lang w:val="en-US"/>
        </w:rPr>
        <w:t>, C., &amp; Chafik, K. (2024). The Public Value of E-government: A Qualitative Study from the Perspective of Private-Sector Professionals in Morocco. </w:t>
      </w:r>
      <w:r w:rsidRPr="000B342F">
        <w:rPr>
          <w:i/>
          <w:iCs/>
          <w:lang w:val="en-US"/>
        </w:rPr>
        <w:t>European Scientific Journal, 20</w:t>
      </w:r>
      <w:r w:rsidRPr="000B342F">
        <w:rPr>
          <w:lang w:val="en-US"/>
        </w:rPr>
        <w:t>(1), 32. </w:t>
      </w:r>
      <w:hyperlink r:id="rId21" w:tgtFrame="_blank" w:history="1">
        <w:r w:rsidRPr="000B342F">
          <w:rPr>
            <w:rStyle w:val="Hipervnculo"/>
            <w:u w:val="none"/>
            <w:lang w:val="en-US"/>
          </w:rPr>
          <w:t>https://doi.org/10.19044/esj.2024.v20n1p32</w:t>
        </w:r>
      </w:hyperlink>
    </w:p>
    <w:p w14:paraId="4FBD8ACB" w14:textId="77777777" w:rsidR="00216C24" w:rsidRPr="000B342F" w:rsidRDefault="00216C24" w:rsidP="00216C24">
      <w:pPr>
        <w:spacing w:line="276" w:lineRule="auto"/>
        <w:ind w:left="709" w:hanging="709"/>
        <w:rPr>
          <w:lang w:val="en-US"/>
        </w:rPr>
      </w:pPr>
      <w:r w:rsidRPr="000B342F">
        <w:rPr>
          <w:lang w:val="en-US"/>
        </w:rPr>
        <w:t xml:space="preserve">Jeyaraj, A. (2020). </w:t>
      </w:r>
      <w:proofErr w:type="spellStart"/>
      <w:r w:rsidRPr="000B342F">
        <w:rPr>
          <w:lang w:val="en-US"/>
        </w:rPr>
        <w:t>DeLone</w:t>
      </w:r>
      <w:proofErr w:type="spellEnd"/>
      <w:r w:rsidRPr="000B342F">
        <w:rPr>
          <w:lang w:val="en-US"/>
        </w:rPr>
        <w:t xml:space="preserve"> &amp; McLean models of information system success: Critical meta-review and research directions. </w:t>
      </w:r>
      <w:r w:rsidRPr="000B342F">
        <w:rPr>
          <w:i/>
          <w:iCs/>
          <w:lang w:val="en-US"/>
        </w:rPr>
        <w:t>International Journal of Information Management, 54</w:t>
      </w:r>
      <w:r w:rsidRPr="000B342F">
        <w:rPr>
          <w:lang w:val="en-US"/>
        </w:rPr>
        <w:t>, 102139. </w:t>
      </w:r>
      <w:hyperlink r:id="rId22" w:tgtFrame="_blank" w:history="1">
        <w:r w:rsidRPr="000B342F">
          <w:rPr>
            <w:rStyle w:val="Hipervnculo"/>
            <w:u w:val="none"/>
            <w:lang w:val="en-US"/>
          </w:rPr>
          <w:t>https://doi.org/10.1016/j.ijinfomgt.2020.102139</w:t>
        </w:r>
      </w:hyperlink>
    </w:p>
    <w:p w14:paraId="35827C7E" w14:textId="35486138" w:rsidR="00216C24" w:rsidRPr="000B342F" w:rsidRDefault="00216C24" w:rsidP="00216C24">
      <w:pPr>
        <w:spacing w:line="276" w:lineRule="auto"/>
        <w:ind w:left="709" w:hanging="709"/>
        <w:rPr>
          <w:lang w:val="en-US"/>
        </w:rPr>
      </w:pPr>
      <w:r w:rsidRPr="000B342F">
        <w:rPr>
          <w:lang w:val="en-US"/>
        </w:rPr>
        <w:t>Jonathan, G. (2020). Digital Transformation in the Public Sector: Identifying Critical Success Factors. </w:t>
      </w:r>
      <w:r w:rsidRPr="000B342F">
        <w:rPr>
          <w:i/>
          <w:iCs/>
          <w:lang w:val="en-US"/>
        </w:rPr>
        <w:t>Lecture Notes in Business Information Processing, 381</w:t>
      </w:r>
      <w:r w:rsidRPr="000B342F">
        <w:rPr>
          <w:lang w:val="en-US"/>
        </w:rPr>
        <w:t>, 223-235. </w:t>
      </w:r>
      <w:hyperlink r:id="rId23" w:tgtFrame="_blank" w:history="1">
        <w:r w:rsidRPr="000B342F">
          <w:rPr>
            <w:rStyle w:val="Hipervnculo"/>
            <w:u w:val="none"/>
            <w:lang w:val="en-US"/>
          </w:rPr>
          <w:t>https://doi.org/10.1007/978-3-030-44322-1_17</w:t>
        </w:r>
      </w:hyperlink>
    </w:p>
    <w:p w14:paraId="69EEB314" w14:textId="0AF3C982" w:rsidR="00216C24" w:rsidRPr="000B342F" w:rsidRDefault="00216C24" w:rsidP="00216C24">
      <w:pPr>
        <w:spacing w:line="276" w:lineRule="auto"/>
        <w:ind w:left="709" w:hanging="709"/>
        <w:rPr>
          <w:lang w:val="de-LI"/>
        </w:rPr>
      </w:pPr>
      <w:r w:rsidRPr="000B342F">
        <w:rPr>
          <w:lang w:val="en-US"/>
        </w:rPr>
        <w:t>Kassa, E., &amp; Ning, M. (2023). A systematic review on the roles of knowledge management in public sectors: Synthesis and way forwards. </w:t>
      </w:r>
      <w:r w:rsidRPr="000B342F">
        <w:rPr>
          <w:i/>
          <w:iCs/>
          <w:lang w:val="de-LI"/>
        </w:rPr>
        <w:t>Heliyon, 9</w:t>
      </w:r>
      <w:r w:rsidRPr="000B342F">
        <w:rPr>
          <w:lang w:val="de-LI"/>
        </w:rPr>
        <w:t>(11), e22293. </w:t>
      </w:r>
      <w:r>
        <w:fldChar w:fldCharType="begin"/>
      </w:r>
      <w:r w:rsidRPr="00A44BAF">
        <w:rPr>
          <w:lang w:val="en-US"/>
        </w:rPr>
        <w:instrText>HYPERLINK "https://www.google.com/url?sa=E&amp;q=https%3A%2F%2Fdoi.org%2F10.1016%2Fj.heliyon.2023.e22293" \t "_blank"</w:instrText>
      </w:r>
      <w:r>
        <w:fldChar w:fldCharType="separate"/>
      </w:r>
      <w:r w:rsidRPr="000B342F">
        <w:rPr>
          <w:rStyle w:val="Hipervnculo"/>
          <w:u w:val="none"/>
          <w:lang w:val="de-LI"/>
        </w:rPr>
        <w:t>https://doi.org/10.1016/j.heliyon.2023.e22293</w:t>
      </w:r>
      <w:r>
        <w:fldChar w:fldCharType="end"/>
      </w:r>
    </w:p>
    <w:p w14:paraId="05590725" w14:textId="1CE5D9EA" w:rsidR="00216C24" w:rsidRPr="000B342F" w:rsidRDefault="00216C24" w:rsidP="00216C24">
      <w:pPr>
        <w:spacing w:line="276" w:lineRule="auto"/>
        <w:ind w:left="709" w:hanging="709"/>
        <w:rPr>
          <w:lang w:val="en-US"/>
        </w:rPr>
      </w:pPr>
      <w:r w:rsidRPr="000B342F">
        <w:rPr>
          <w:lang w:val="de-LI"/>
        </w:rPr>
        <w:t xml:space="preserve">Laihonen, H., Kork, A., &amp; Sinervo, L. (2024). </w:t>
      </w:r>
      <w:r w:rsidRPr="000B342F">
        <w:rPr>
          <w:lang w:val="en-US"/>
        </w:rPr>
        <w:t>Advancing public sector knowledge management: towards an understanding of knowledge formation in public administration. </w:t>
      </w:r>
      <w:r w:rsidRPr="000B342F">
        <w:rPr>
          <w:i/>
          <w:iCs/>
          <w:lang w:val="en-US"/>
        </w:rPr>
        <w:t>Knowledge Management Research &amp; Practice, 22</w:t>
      </w:r>
      <w:r w:rsidRPr="000B342F">
        <w:rPr>
          <w:lang w:val="en-US"/>
        </w:rPr>
        <w:t>(3), 223-233. </w:t>
      </w:r>
      <w:hyperlink r:id="rId24" w:tgtFrame="_blank" w:history="1">
        <w:r w:rsidRPr="000B342F">
          <w:rPr>
            <w:rStyle w:val="Hipervnculo"/>
            <w:u w:val="none"/>
            <w:lang w:val="en-US"/>
          </w:rPr>
          <w:t>https://doi.org/10.1080/14778238.2023.2187719</w:t>
        </w:r>
      </w:hyperlink>
    </w:p>
    <w:p w14:paraId="4373DA1A" w14:textId="77777777" w:rsidR="00216C24" w:rsidRPr="000B342F" w:rsidRDefault="00216C24" w:rsidP="00216C24">
      <w:pPr>
        <w:spacing w:line="276" w:lineRule="auto"/>
        <w:ind w:left="709" w:hanging="709"/>
        <w:rPr>
          <w:lang w:val="en-US"/>
        </w:rPr>
      </w:pPr>
      <w:r w:rsidRPr="000B342F">
        <w:rPr>
          <w:lang w:val="en-US"/>
        </w:rPr>
        <w:t>Ngulube, P. (2022). Using simple and complex mixed methods research designs to understand research in information science. In </w:t>
      </w:r>
      <w:r w:rsidRPr="000B342F">
        <w:rPr>
          <w:i/>
          <w:iCs/>
          <w:lang w:val="en-US"/>
        </w:rPr>
        <w:t>Handbook of research on mixed methods research in information science</w:t>
      </w:r>
      <w:r w:rsidRPr="000B342F">
        <w:rPr>
          <w:lang w:val="en-US"/>
        </w:rPr>
        <w:t> (pp. 20-46). IGI Global Scientific Publishing. </w:t>
      </w:r>
      <w:hyperlink r:id="rId25" w:tgtFrame="_blank" w:history="1">
        <w:r w:rsidRPr="000B342F">
          <w:rPr>
            <w:rStyle w:val="Hipervnculo"/>
            <w:u w:val="none"/>
            <w:lang w:val="en-US"/>
          </w:rPr>
          <w:t>https://www.igi-global.com/chapter/using-simple-and-complex-mixed-methods-research-designs-to-understand-research-in-information-science/291186</w:t>
        </w:r>
      </w:hyperlink>
    </w:p>
    <w:p w14:paraId="4E82F21C" w14:textId="77777777" w:rsidR="00216C24" w:rsidRPr="000B342F" w:rsidRDefault="00216C24" w:rsidP="00216C24">
      <w:pPr>
        <w:spacing w:line="276" w:lineRule="auto"/>
        <w:ind w:left="709" w:hanging="709"/>
        <w:rPr>
          <w:lang w:val="en-US"/>
        </w:rPr>
      </w:pPr>
      <w:r w:rsidRPr="000B342F">
        <w:rPr>
          <w:lang w:val="en-US"/>
        </w:rPr>
        <w:lastRenderedPageBreak/>
        <w:t xml:space="preserve">Pascal, A., Aldebert, B., &amp; </w:t>
      </w:r>
      <w:proofErr w:type="spellStart"/>
      <w:r w:rsidRPr="000B342F">
        <w:rPr>
          <w:lang w:val="en-US"/>
        </w:rPr>
        <w:t>Rouzies</w:t>
      </w:r>
      <w:proofErr w:type="spellEnd"/>
      <w:r w:rsidRPr="000B342F">
        <w:rPr>
          <w:lang w:val="en-US"/>
        </w:rPr>
        <w:t>, A. (2018). Mixed methods in information systems research: epistemological and methodological challenges. </w:t>
      </w:r>
      <w:r w:rsidRPr="000B342F">
        <w:rPr>
          <w:i/>
          <w:iCs/>
          <w:lang w:val="en-US"/>
        </w:rPr>
        <w:t xml:space="preserve">Systèmes </w:t>
      </w:r>
      <w:proofErr w:type="spellStart"/>
      <w:r w:rsidRPr="000B342F">
        <w:rPr>
          <w:i/>
          <w:iCs/>
          <w:lang w:val="en-US"/>
        </w:rPr>
        <w:t>d'Information</w:t>
      </w:r>
      <w:proofErr w:type="spellEnd"/>
      <w:r w:rsidRPr="000B342F">
        <w:rPr>
          <w:i/>
          <w:iCs/>
          <w:lang w:val="en-US"/>
        </w:rPr>
        <w:t xml:space="preserve"> et Management (French Journal of Management Information Systems), 23</w:t>
      </w:r>
      <w:r w:rsidRPr="000B342F">
        <w:rPr>
          <w:lang w:val="en-US"/>
        </w:rPr>
        <w:t>(3).</w:t>
      </w:r>
    </w:p>
    <w:p w14:paraId="108EEDC6" w14:textId="277D5197" w:rsidR="00216C24" w:rsidRPr="00265A3A" w:rsidRDefault="00216C24" w:rsidP="00216C24">
      <w:pPr>
        <w:spacing w:line="276" w:lineRule="auto"/>
        <w:ind w:left="709" w:hanging="709"/>
      </w:pPr>
      <w:r w:rsidRPr="000B342F">
        <w:t>Quiroz, R., Mendoza, L., &amp; Aguilar, L. (2023). Gestión del conocimiento en entidades públicas Latinoamericanas 2016-2022. Una revisión sistemática. </w:t>
      </w:r>
      <w:r w:rsidRPr="00265A3A">
        <w:rPr>
          <w:i/>
          <w:iCs/>
        </w:rPr>
        <w:t xml:space="preserve">Kronos – The </w:t>
      </w:r>
      <w:proofErr w:type="spellStart"/>
      <w:r w:rsidRPr="00265A3A">
        <w:rPr>
          <w:i/>
          <w:iCs/>
        </w:rPr>
        <w:t>Language</w:t>
      </w:r>
      <w:proofErr w:type="spellEnd"/>
      <w:r w:rsidRPr="00265A3A">
        <w:rPr>
          <w:i/>
          <w:iCs/>
        </w:rPr>
        <w:t xml:space="preserve"> </w:t>
      </w:r>
      <w:proofErr w:type="spellStart"/>
      <w:r w:rsidRPr="00265A3A">
        <w:rPr>
          <w:i/>
          <w:iCs/>
        </w:rPr>
        <w:t>of</w:t>
      </w:r>
      <w:proofErr w:type="spellEnd"/>
      <w:r w:rsidRPr="00265A3A">
        <w:rPr>
          <w:i/>
          <w:iCs/>
        </w:rPr>
        <w:t xml:space="preserve"> Time, 8</w:t>
      </w:r>
      <w:r w:rsidRPr="00265A3A">
        <w:t>(1), 636-654. </w:t>
      </w:r>
      <w:hyperlink r:id="rId26" w:tgtFrame="_blank" w:history="1">
        <w:r w:rsidRPr="00265A3A">
          <w:rPr>
            <w:rStyle w:val="Hipervnculo"/>
            <w:u w:val="none"/>
          </w:rPr>
          <w:t>https://doi.org/10.35381/r.k.v8i1.2828</w:t>
        </w:r>
      </w:hyperlink>
    </w:p>
    <w:p w14:paraId="564470FD" w14:textId="77777777" w:rsidR="00216C24" w:rsidRPr="000B342F" w:rsidRDefault="00216C24" w:rsidP="00216C24">
      <w:pPr>
        <w:spacing w:line="276" w:lineRule="auto"/>
        <w:ind w:left="709" w:hanging="709"/>
        <w:rPr>
          <w:lang w:val="en-US"/>
        </w:rPr>
      </w:pPr>
      <w:r w:rsidRPr="000B342F">
        <w:rPr>
          <w:lang w:val="de-LI"/>
        </w:rPr>
        <w:t xml:space="preserve">Reis, L., Maier, C., &amp; Weitzel, T. (2022). </w:t>
      </w:r>
      <w:proofErr w:type="gramStart"/>
      <w:r w:rsidRPr="000B342F">
        <w:rPr>
          <w:lang w:val="en-US"/>
        </w:rPr>
        <w:t>Mixed-methods</w:t>
      </w:r>
      <w:proofErr w:type="gramEnd"/>
      <w:r w:rsidRPr="000B342F">
        <w:rPr>
          <w:lang w:val="en-US"/>
        </w:rPr>
        <w:t xml:space="preserve"> in information systems research: status quo, core concepts, and future research implications. </w:t>
      </w:r>
      <w:r w:rsidRPr="000B342F">
        <w:rPr>
          <w:i/>
          <w:iCs/>
          <w:lang w:val="en-US"/>
        </w:rPr>
        <w:t>Communications of the Association for Information Systems, 51</w:t>
      </w:r>
      <w:r w:rsidRPr="000B342F">
        <w:rPr>
          <w:lang w:val="en-US"/>
        </w:rPr>
        <w:t>(1), 17. </w:t>
      </w:r>
      <w:hyperlink r:id="rId27" w:tgtFrame="_blank" w:history="1">
        <w:r w:rsidRPr="000B342F">
          <w:rPr>
            <w:rStyle w:val="Hipervnculo"/>
            <w:u w:val="none"/>
            <w:lang w:val="en-US"/>
          </w:rPr>
          <w:t>https://doi.org/10.17705/1CAIS.05106</w:t>
        </w:r>
      </w:hyperlink>
    </w:p>
    <w:p w14:paraId="1AAF6C42" w14:textId="77777777" w:rsidR="00216C24" w:rsidRPr="000B342F" w:rsidRDefault="00216C24" w:rsidP="00216C24">
      <w:pPr>
        <w:spacing w:line="276" w:lineRule="auto"/>
        <w:ind w:left="709" w:hanging="709"/>
        <w:rPr>
          <w:lang w:val="en-US"/>
        </w:rPr>
      </w:pPr>
      <w:proofErr w:type="spellStart"/>
      <w:r w:rsidRPr="000B342F">
        <w:t>Rouibah</w:t>
      </w:r>
      <w:proofErr w:type="spellEnd"/>
      <w:r w:rsidRPr="000B342F">
        <w:t xml:space="preserve">, K., Dihani, A., &amp; Al-Qirim, N. (2020). </w:t>
      </w:r>
      <w:r w:rsidRPr="000B342F">
        <w:rPr>
          <w:lang w:val="en-US"/>
        </w:rPr>
        <w:t>Critical Success Factors Affecting Information System Satisfaction in Public Sector Organizations: A Perspective on the Mediating Role of Information Quality. </w:t>
      </w:r>
      <w:r w:rsidRPr="000B342F">
        <w:rPr>
          <w:i/>
          <w:iCs/>
          <w:lang w:val="en-US"/>
        </w:rPr>
        <w:t>Journal of Global Information Management, 28</w:t>
      </w:r>
      <w:r w:rsidRPr="000B342F">
        <w:rPr>
          <w:lang w:val="en-US"/>
        </w:rPr>
        <w:t>(3), 1-20. </w:t>
      </w:r>
      <w:hyperlink r:id="rId28" w:tgtFrame="_blank" w:history="1">
        <w:r w:rsidRPr="000B342F">
          <w:rPr>
            <w:rStyle w:val="Hipervnculo"/>
            <w:u w:val="none"/>
            <w:lang w:val="en-US"/>
          </w:rPr>
          <w:t>https://doi.org/10.4018/JGIM.2020070105</w:t>
        </w:r>
      </w:hyperlink>
    </w:p>
    <w:p w14:paraId="56D8EB5A" w14:textId="59745E41" w:rsidR="00216C24" w:rsidRPr="000B342F" w:rsidRDefault="00216C24" w:rsidP="00216C24">
      <w:pPr>
        <w:spacing w:line="276" w:lineRule="auto"/>
        <w:ind w:left="709" w:hanging="709"/>
      </w:pPr>
      <w:r w:rsidRPr="000B342F">
        <w:rPr>
          <w:lang w:val="en-US"/>
        </w:rPr>
        <w:t xml:space="preserve">Tzagkarakis, S., &amp; </w:t>
      </w:r>
      <w:proofErr w:type="spellStart"/>
      <w:r w:rsidRPr="000B342F">
        <w:rPr>
          <w:lang w:val="en-US"/>
        </w:rPr>
        <w:t>Kritas</w:t>
      </w:r>
      <w:proofErr w:type="spellEnd"/>
      <w:r w:rsidRPr="000B342F">
        <w:rPr>
          <w:lang w:val="en-US"/>
        </w:rPr>
        <w:t>, D. (2023). Mixed research methods in political science and governance: approaches and applications. </w:t>
      </w:r>
      <w:proofErr w:type="spellStart"/>
      <w:r w:rsidRPr="000B342F">
        <w:rPr>
          <w:i/>
          <w:iCs/>
        </w:rPr>
        <w:t>Quality</w:t>
      </w:r>
      <w:proofErr w:type="spellEnd"/>
      <w:r w:rsidRPr="000B342F">
        <w:rPr>
          <w:i/>
          <w:iCs/>
        </w:rPr>
        <w:t xml:space="preserve"> &amp; </w:t>
      </w:r>
      <w:proofErr w:type="spellStart"/>
      <w:r w:rsidRPr="000B342F">
        <w:rPr>
          <w:i/>
          <w:iCs/>
        </w:rPr>
        <w:t>Quantity</w:t>
      </w:r>
      <w:proofErr w:type="spellEnd"/>
      <w:r w:rsidRPr="000B342F">
        <w:rPr>
          <w:i/>
          <w:iCs/>
        </w:rPr>
        <w:t>, 57</w:t>
      </w:r>
      <w:r w:rsidRPr="000B342F">
        <w:t>, 39-53. </w:t>
      </w:r>
      <w:hyperlink r:id="rId29" w:tgtFrame="_blank" w:history="1">
        <w:r w:rsidRPr="000B342F">
          <w:rPr>
            <w:rStyle w:val="Hipervnculo"/>
            <w:u w:val="none"/>
          </w:rPr>
          <w:t>https://doi.org/10.1007/s11135-022-01384-y</w:t>
        </w:r>
      </w:hyperlink>
    </w:p>
    <w:p w14:paraId="31415995" w14:textId="77777777" w:rsidR="00061CE6" w:rsidRDefault="00061CE6" w:rsidP="00216C24">
      <w:pPr>
        <w:spacing w:line="276" w:lineRule="auto"/>
        <w:ind w:left="709" w:hanging="709"/>
        <w:rPr>
          <w:lang w:val="en-US"/>
        </w:rPr>
        <w:sectPr w:rsidR="00061CE6" w:rsidSect="00C51D61">
          <w:type w:val="continuous"/>
          <w:pgSz w:w="12240" w:h="15840"/>
          <w:pgMar w:top="1440" w:right="1440" w:bottom="1440" w:left="1440" w:header="708" w:footer="708" w:gutter="0"/>
          <w:cols w:space="227"/>
          <w:docGrid w:linePitch="360"/>
        </w:sectPr>
      </w:pPr>
    </w:p>
    <w:p w14:paraId="45559F39" w14:textId="3FFB92F3" w:rsidR="00232B46" w:rsidRPr="00D51FAE" w:rsidRDefault="00232B46" w:rsidP="00216C24">
      <w:pPr>
        <w:spacing w:line="276" w:lineRule="auto"/>
        <w:ind w:left="709" w:hanging="709"/>
        <w:rPr>
          <w:lang w:val="en-US"/>
        </w:rPr>
      </w:pPr>
    </w:p>
    <w:sectPr w:rsidR="00232B46" w:rsidRPr="00D51FAE" w:rsidSect="00C51D61">
      <w:type w:val="continuous"/>
      <w:pgSz w:w="12240" w:h="15840"/>
      <w:pgMar w:top="1440" w:right="1440" w:bottom="1440" w:left="1440" w:header="708" w:footer="708"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6E84" w14:textId="77777777" w:rsidR="00C2001C" w:rsidRDefault="00C2001C" w:rsidP="00E51D0C">
      <w:pPr>
        <w:spacing w:before="0" w:after="0" w:line="240" w:lineRule="auto"/>
      </w:pPr>
      <w:r>
        <w:separator/>
      </w:r>
    </w:p>
  </w:endnote>
  <w:endnote w:type="continuationSeparator" w:id="0">
    <w:p w14:paraId="0C295BBA" w14:textId="77777777" w:rsidR="00C2001C" w:rsidRDefault="00C2001C" w:rsidP="00E51D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F2D0" w14:textId="77777777" w:rsidR="00C2001C" w:rsidRDefault="00C2001C" w:rsidP="00E51D0C">
      <w:pPr>
        <w:spacing w:before="0" w:after="0" w:line="240" w:lineRule="auto"/>
      </w:pPr>
      <w:r>
        <w:separator/>
      </w:r>
    </w:p>
  </w:footnote>
  <w:footnote w:type="continuationSeparator" w:id="0">
    <w:p w14:paraId="5FA7A203" w14:textId="77777777" w:rsidR="00C2001C" w:rsidRDefault="00C2001C" w:rsidP="00E51D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91A0" w14:textId="72534A76" w:rsidR="00713FC8" w:rsidRPr="00713FC8" w:rsidRDefault="00713FC8" w:rsidP="00713FC8">
    <w:pPr>
      <w:pStyle w:val="Encabezado"/>
      <w:jc w:val="right"/>
      <w:rPr>
        <w:lang w:val="es-ES"/>
      </w:rPr>
    </w:pPr>
    <w:r w:rsidRPr="00713FC8">
      <w:rPr>
        <w:lang w:val="es-ES"/>
      </w:rPr>
      <w:t>pensamiento y gestión, N.º 5</w:t>
    </w:r>
    <w:r w:rsidR="002A013D">
      <w:rPr>
        <w:lang w:val="es-ES"/>
      </w:rPr>
      <w:t>8</w:t>
    </w:r>
  </w:p>
  <w:p w14:paraId="2F886158" w14:textId="77777777" w:rsidR="00713FC8" w:rsidRPr="00713FC8" w:rsidRDefault="00713FC8" w:rsidP="00713FC8">
    <w:pPr>
      <w:pStyle w:val="Encabezado"/>
      <w:jc w:val="right"/>
      <w:rPr>
        <w:lang w:val="en-US"/>
      </w:rPr>
    </w:pPr>
    <w:r w:rsidRPr="00713FC8">
      <w:rPr>
        <w:lang w:val="en-US"/>
      </w:rPr>
      <w:t>ISSN 2145-941X (online)</w:t>
    </w:r>
  </w:p>
  <w:p w14:paraId="1E0B4BFB" w14:textId="5D05749B" w:rsidR="00713FC8" w:rsidRPr="00713FC8" w:rsidRDefault="00713FC8" w:rsidP="00713FC8">
    <w:pPr>
      <w:pStyle w:val="Encabezado"/>
      <w:jc w:val="right"/>
      <w:rPr>
        <w:lang w:val="en-US"/>
      </w:rPr>
    </w:pPr>
    <w:r w:rsidRPr="00713FC8">
      <w:rPr>
        <w:lang w:val="en-US"/>
      </w:rPr>
      <w:t>https://dx.doi.org/</w:t>
    </w:r>
    <w:r w:rsidR="002A013D" w:rsidRPr="002A013D">
      <w:rPr>
        <w:lang w:val="en-US"/>
      </w:rPr>
      <w:t>10.14482/pege.58.404.505</w:t>
    </w:r>
  </w:p>
  <w:p w14:paraId="01003CBC" w14:textId="77777777" w:rsidR="00713FC8" w:rsidRPr="00713FC8" w:rsidRDefault="00713FC8">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4BDA"/>
    <w:multiLevelType w:val="multilevel"/>
    <w:tmpl w:val="615A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01D65"/>
    <w:multiLevelType w:val="hybridMultilevel"/>
    <w:tmpl w:val="C6961F4E"/>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D4D73AA"/>
    <w:multiLevelType w:val="multilevel"/>
    <w:tmpl w:val="FE3C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B6EF0"/>
    <w:multiLevelType w:val="hybridMultilevel"/>
    <w:tmpl w:val="7AB60C2E"/>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4" w15:restartNumberingAfterBreak="0">
    <w:nsid w:val="1A07449F"/>
    <w:multiLevelType w:val="multilevel"/>
    <w:tmpl w:val="B7B8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7104C"/>
    <w:multiLevelType w:val="multilevel"/>
    <w:tmpl w:val="E2243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3545D"/>
    <w:multiLevelType w:val="hybridMultilevel"/>
    <w:tmpl w:val="14708898"/>
    <w:lvl w:ilvl="0" w:tplc="16F4DE7E">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2127002D"/>
    <w:multiLevelType w:val="hybridMultilevel"/>
    <w:tmpl w:val="DEB8C9C4"/>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8" w15:restartNumberingAfterBreak="0">
    <w:nsid w:val="21A2697F"/>
    <w:multiLevelType w:val="hybridMultilevel"/>
    <w:tmpl w:val="11A07106"/>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30655DA0"/>
    <w:multiLevelType w:val="multilevel"/>
    <w:tmpl w:val="2182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D2BA5"/>
    <w:multiLevelType w:val="multilevel"/>
    <w:tmpl w:val="1EE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E3EC0"/>
    <w:multiLevelType w:val="hybridMultilevel"/>
    <w:tmpl w:val="2BAE13C4"/>
    <w:lvl w:ilvl="0" w:tplc="200A000F">
      <w:start w:val="1"/>
      <w:numFmt w:val="decimal"/>
      <w:lvlText w:val="%1."/>
      <w:lvlJc w:val="left"/>
      <w:pPr>
        <w:ind w:left="1080" w:hanging="360"/>
      </w:p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2" w15:restartNumberingAfterBreak="0">
    <w:nsid w:val="448D2717"/>
    <w:multiLevelType w:val="hybridMultilevel"/>
    <w:tmpl w:val="C3A05B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2DD3283"/>
    <w:multiLevelType w:val="hybridMultilevel"/>
    <w:tmpl w:val="B9D25036"/>
    <w:lvl w:ilvl="0" w:tplc="1E2827EE">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5C2B170D"/>
    <w:multiLevelType w:val="multilevel"/>
    <w:tmpl w:val="E1F8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AC1511"/>
    <w:multiLevelType w:val="hybridMultilevel"/>
    <w:tmpl w:val="E064E2E2"/>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6" w15:restartNumberingAfterBreak="0">
    <w:nsid w:val="61932089"/>
    <w:multiLevelType w:val="hybridMultilevel"/>
    <w:tmpl w:val="DCD0C7EE"/>
    <w:lvl w:ilvl="0" w:tplc="200A0001">
      <w:start w:val="1"/>
      <w:numFmt w:val="bullet"/>
      <w:lvlText w:val=""/>
      <w:lvlJc w:val="left"/>
      <w:pPr>
        <w:ind w:left="1800" w:hanging="360"/>
      </w:pPr>
      <w:rPr>
        <w:rFonts w:ascii="Symbol" w:hAnsi="Symbol" w:hint="default"/>
      </w:rPr>
    </w:lvl>
    <w:lvl w:ilvl="1" w:tplc="200A0003" w:tentative="1">
      <w:start w:val="1"/>
      <w:numFmt w:val="bullet"/>
      <w:lvlText w:val="o"/>
      <w:lvlJc w:val="left"/>
      <w:pPr>
        <w:ind w:left="2520" w:hanging="360"/>
      </w:pPr>
      <w:rPr>
        <w:rFonts w:ascii="Courier New" w:hAnsi="Courier New" w:cs="Courier New" w:hint="default"/>
      </w:rPr>
    </w:lvl>
    <w:lvl w:ilvl="2" w:tplc="200A0005" w:tentative="1">
      <w:start w:val="1"/>
      <w:numFmt w:val="bullet"/>
      <w:lvlText w:val=""/>
      <w:lvlJc w:val="left"/>
      <w:pPr>
        <w:ind w:left="3240" w:hanging="360"/>
      </w:pPr>
      <w:rPr>
        <w:rFonts w:ascii="Wingdings" w:hAnsi="Wingdings" w:hint="default"/>
      </w:rPr>
    </w:lvl>
    <w:lvl w:ilvl="3" w:tplc="200A0001" w:tentative="1">
      <w:start w:val="1"/>
      <w:numFmt w:val="bullet"/>
      <w:lvlText w:val=""/>
      <w:lvlJc w:val="left"/>
      <w:pPr>
        <w:ind w:left="3960" w:hanging="360"/>
      </w:pPr>
      <w:rPr>
        <w:rFonts w:ascii="Symbol" w:hAnsi="Symbol" w:hint="default"/>
      </w:rPr>
    </w:lvl>
    <w:lvl w:ilvl="4" w:tplc="200A0003" w:tentative="1">
      <w:start w:val="1"/>
      <w:numFmt w:val="bullet"/>
      <w:lvlText w:val="o"/>
      <w:lvlJc w:val="left"/>
      <w:pPr>
        <w:ind w:left="4680" w:hanging="360"/>
      </w:pPr>
      <w:rPr>
        <w:rFonts w:ascii="Courier New" w:hAnsi="Courier New" w:cs="Courier New" w:hint="default"/>
      </w:rPr>
    </w:lvl>
    <w:lvl w:ilvl="5" w:tplc="200A0005" w:tentative="1">
      <w:start w:val="1"/>
      <w:numFmt w:val="bullet"/>
      <w:lvlText w:val=""/>
      <w:lvlJc w:val="left"/>
      <w:pPr>
        <w:ind w:left="5400" w:hanging="360"/>
      </w:pPr>
      <w:rPr>
        <w:rFonts w:ascii="Wingdings" w:hAnsi="Wingdings" w:hint="default"/>
      </w:rPr>
    </w:lvl>
    <w:lvl w:ilvl="6" w:tplc="200A0001" w:tentative="1">
      <w:start w:val="1"/>
      <w:numFmt w:val="bullet"/>
      <w:lvlText w:val=""/>
      <w:lvlJc w:val="left"/>
      <w:pPr>
        <w:ind w:left="6120" w:hanging="360"/>
      </w:pPr>
      <w:rPr>
        <w:rFonts w:ascii="Symbol" w:hAnsi="Symbol" w:hint="default"/>
      </w:rPr>
    </w:lvl>
    <w:lvl w:ilvl="7" w:tplc="200A0003" w:tentative="1">
      <w:start w:val="1"/>
      <w:numFmt w:val="bullet"/>
      <w:lvlText w:val="o"/>
      <w:lvlJc w:val="left"/>
      <w:pPr>
        <w:ind w:left="6840" w:hanging="360"/>
      </w:pPr>
      <w:rPr>
        <w:rFonts w:ascii="Courier New" w:hAnsi="Courier New" w:cs="Courier New" w:hint="default"/>
      </w:rPr>
    </w:lvl>
    <w:lvl w:ilvl="8" w:tplc="200A0005" w:tentative="1">
      <w:start w:val="1"/>
      <w:numFmt w:val="bullet"/>
      <w:lvlText w:val=""/>
      <w:lvlJc w:val="left"/>
      <w:pPr>
        <w:ind w:left="7560" w:hanging="360"/>
      </w:pPr>
      <w:rPr>
        <w:rFonts w:ascii="Wingdings" w:hAnsi="Wingdings" w:hint="default"/>
      </w:rPr>
    </w:lvl>
  </w:abstractNum>
  <w:abstractNum w:abstractNumId="17" w15:restartNumberingAfterBreak="0">
    <w:nsid w:val="6AE05A3A"/>
    <w:multiLevelType w:val="hybridMultilevel"/>
    <w:tmpl w:val="5CC6B610"/>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8" w15:restartNumberingAfterBreak="0">
    <w:nsid w:val="779B40AC"/>
    <w:multiLevelType w:val="multilevel"/>
    <w:tmpl w:val="A75E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D3216"/>
    <w:multiLevelType w:val="multilevel"/>
    <w:tmpl w:val="82E4D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404CE2"/>
    <w:multiLevelType w:val="multilevel"/>
    <w:tmpl w:val="7740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5B7A31"/>
    <w:multiLevelType w:val="multilevel"/>
    <w:tmpl w:val="F99A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501DF"/>
    <w:multiLevelType w:val="hybridMultilevel"/>
    <w:tmpl w:val="DC820B04"/>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23" w15:restartNumberingAfterBreak="0">
    <w:nsid w:val="7F152097"/>
    <w:multiLevelType w:val="hybridMultilevel"/>
    <w:tmpl w:val="E72C340A"/>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24" w15:restartNumberingAfterBreak="0">
    <w:nsid w:val="7F4B3471"/>
    <w:multiLevelType w:val="multilevel"/>
    <w:tmpl w:val="FC26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121519">
    <w:abstractNumId w:val="6"/>
  </w:num>
  <w:num w:numId="2" w16cid:durableId="146242644">
    <w:abstractNumId w:val="13"/>
  </w:num>
  <w:num w:numId="3" w16cid:durableId="1564366780">
    <w:abstractNumId w:val="8"/>
  </w:num>
  <w:num w:numId="4" w16cid:durableId="1377926754">
    <w:abstractNumId w:val="1"/>
  </w:num>
  <w:num w:numId="5" w16cid:durableId="173811233">
    <w:abstractNumId w:val="5"/>
  </w:num>
  <w:num w:numId="6" w16cid:durableId="1084952326">
    <w:abstractNumId w:val="16"/>
  </w:num>
  <w:num w:numId="7" w16cid:durableId="445542822">
    <w:abstractNumId w:val="2"/>
  </w:num>
  <w:num w:numId="8" w16cid:durableId="1609042407">
    <w:abstractNumId w:val="19"/>
  </w:num>
  <w:num w:numId="9" w16cid:durableId="1115055044">
    <w:abstractNumId w:val="24"/>
  </w:num>
  <w:num w:numId="10" w16cid:durableId="316810251">
    <w:abstractNumId w:val="14"/>
  </w:num>
  <w:num w:numId="11" w16cid:durableId="67385692">
    <w:abstractNumId w:val="10"/>
  </w:num>
  <w:num w:numId="12" w16cid:durableId="146435358">
    <w:abstractNumId w:val="20"/>
  </w:num>
  <w:num w:numId="13" w16cid:durableId="149714097">
    <w:abstractNumId w:val="18"/>
  </w:num>
  <w:num w:numId="14" w16cid:durableId="1078482215">
    <w:abstractNumId w:val="9"/>
  </w:num>
  <w:num w:numId="15" w16cid:durableId="1811243300">
    <w:abstractNumId w:val="21"/>
  </w:num>
  <w:num w:numId="16" w16cid:durableId="1526869068">
    <w:abstractNumId w:val="4"/>
  </w:num>
  <w:num w:numId="17" w16cid:durableId="1537889616">
    <w:abstractNumId w:val="0"/>
  </w:num>
  <w:num w:numId="18" w16cid:durableId="1906602557">
    <w:abstractNumId w:val="17"/>
  </w:num>
  <w:num w:numId="19" w16cid:durableId="197546851">
    <w:abstractNumId w:val="7"/>
  </w:num>
  <w:num w:numId="20" w16cid:durableId="1665401736">
    <w:abstractNumId w:val="22"/>
  </w:num>
  <w:num w:numId="21" w16cid:durableId="517351415">
    <w:abstractNumId w:val="15"/>
  </w:num>
  <w:num w:numId="22" w16cid:durableId="718866160">
    <w:abstractNumId w:val="23"/>
  </w:num>
  <w:num w:numId="23" w16cid:durableId="1971130648">
    <w:abstractNumId w:val="11"/>
  </w:num>
  <w:num w:numId="24" w16cid:durableId="459231283">
    <w:abstractNumId w:val="3"/>
  </w:num>
  <w:num w:numId="25" w16cid:durableId="137044973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EC"/>
    <w:rsid w:val="000005B6"/>
    <w:rsid w:val="00005232"/>
    <w:rsid w:val="00006369"/>
    <w:rsid w:val="0001011B"/>
    <w:rsid w:val="00014DD9"/>
    <w:rsid w:val="00016CB9"/>
    <w:rsid w:val="00017A4C"/>
    <w:rsid w:val="00017F8D"/>
    <w:rsid w:val="00032C87"/>
    <w:rsid w:val="00052505"/>
    <w:rsid w:val="00052F2C"/>
    <w:rsid w:val="00053D10"/>
    <w:rsid w:val="00061CE6"/>
    <w:rsid w:val="00073347"/>
    <w:rsid w:val="00074A91"/>
    <w:rsid w:val="00083597"/>
    <w:rsid w:val="000A22A5"/>
    <w:rsid w:val="000A2B1E"/>
    <w:rsid w:val="000B342F"/>
    <w:rsid w:val="000B75B7"/>
    <w:rsid w:val="000C0505"/>
    <w:rsid w:val="000C5195"/>
    <w:rsid w:val="000D0275"/>
    <w:rsid w:val="000D3C4E"/>
    <w:rsid w:val="000D62B4"/>
    <w:rsid w:val="000E6155"/>
    <w:rsid w:val="000F0C7D"/>
    <w:rsid w:val="000F61CD"/>
    <w:rsid w:val="00110A7B"/>
    <w:rsid w:val="00113599"/>
    <w:rsid w:val="001142CC"/>
    <w:rsid w:val="001214A5"/>
    <w:rsid w:val="00125DFB"/>
    <w:rsid w:val="00147179"/>
    <w:rsid w:val="00150EAD"/>
    <w:rsid w:val="00156D0F"/>
    <w:rsid w:val="00161216"/>
    <w:rsid w:val="00171EDB"/>
    <w:rsid w:val="00172126"/>
    <w:rsid w:val="00180334"/>
    <w:rsid w:val="001A540F"/>
    <w:rsid w:val="001B7391"/>
    <w:rsid w:val="001C1859"/>
    <w:rsid w:val="001C2473"/>
    <w:rsid w:val="001C2A83"/>
    <w:rsid w:val="001D2855"/>
    <w:rsid w:val="001D28CD"/>
    <w:rsid w:val="001D3883"/>
    <w:rsid w:val="001D731D"/>
    <w:rsid w:val="001E09B4"/>
    <w:rsid w:val="001E6499"/>
    <w:rsid w:val="00216C24"/>
    <w:rsid w:val="0022306B"/>
    <w:rsid w:val="00223940"/>
    <w:rsid w:val="00232B46"/>
    <w:rsid w:val="00265A3A"/>
    <w:rsid w:val="00267761"/>
    <w:rsid w:val="00270860"/>
    <w:rsid w:val="00273B58"/>
    <w:rsid w:val="002741D4"/>
    <w:rsid w:val="00285208"/>
    <w:rsid w:val="0028688E"/>
    <w:rsid w:val="00290155"/>
    <w:rsid w:val="00291A92"/>
    <w:rsid w:val="00292F76"/>
    <w:rsid w:val="0029716E"/>
    <w:rsid w:val="002A013D"/>
    <w:rsid w:val="002A1459"/>
    <w:rsid w:val="002A22D9"/>
    <w:rsid w:val="002A41C5"/>
    <w:rsid w:val="002B3CA8"/>
    <w:rsid w:val="002C29BB"/>
    <w:rsid w:val="002D1C72"/>
    <w:rsid w:val="002D22C9"/>
    <w:rsid w:val="002D53D6"/>
    <w:rsid w:val="002D6512"/>
    <w:rsid w:val="002E6067"/>
    <w:rsid w:val="00300135"/>
    <w:rsid w:val="00334EE7"/>
    <w:rsid w:val="0034641D"/>
    <w:rsid w:val="00352556"/>
    <w:rsid w:val="003539EB"/>
    <w:rsid w:val="00355EC5"/>
    <w:rsid w:val="00372E58"/>
    <w:rsid w:val="003820BD"/>
    <w:rsid w:val="003A46A8"/>
    <w:rsid w:val="003B1B52"/>
    <w:rsid w:val="003B4D7B"/>
    <w:rsid w:val="003C2F61"/>
    <w:rsid w:val="003C57E2"/>
    <w:rsid w:val="003C58A1"/>
    <w:rsid w:val="003E11F7"/>
    <w:rsid w:val="003E43F2"/>
    <w:rsid w:val="003E7CB6"/>
    <w:rsid w:val="0041469B"/>
    <w:rsid w:val="00443213"/>
    <w:rsid w:val="004507CB"/>
    <w:rsid w:val="0046396C"/>
    <w:rsid w:val="00487961"/>
    <w:rsid w:val="004906DB"/>
    <w:rsid w:val="004944D5"/>
    <w:rsid w:val="00494568"/>
    <w:rsid w:val="004C0A77"/>
    <w:rsid w:val="004E3079"/>
    <w:rsid w:val="004E60C5"/>
    <w:rsid w:val="004F41D9"/>
    <w:rsid w:val="004F59A3"/>
    <w:rsid w:val="00504165"/>
    <w:rsid w:val="00514D27"/>
    <w:rsid w:val="00520077"/>
    <w:rsid w:val="00524FE8"/>
    <w:rsid w:val="00534E51"/>
    <w:rsid w:val="005354AF"/>
    <w:rsid w:val="0054446B"/>
    <w:rsid w:val="00546822"/>
    <w:rsid w:val="00554831"/>
    <w:rsid w:val="00561AA4"/>
    <w:rsid w:val="00576376"/>
    <w:rsid w:val="00592192"/>
    <w:rsid w:val="005B6EA8"/>
    <w:rsid w:val="005C0236"/>
    <w:rsid w:val="005C21F6"/>
    <w:rsid w:val="005D3E0C"/>
    <w:rsid w:val="005F1C18"/>
    <w:rsid w:val="00606A48"/>
    <w:rsid w:val="00616B9C"/>
    <w:rsid w:val="00640B33"/>
    <w:rsid w:val="00653104"/>
    <w:rsid w:val="00670A37"/>
    <w:rsid w:val="00681DEE"/>
    <w:rsid w:val="00696A3E"/>
    <w:rsid w:val="006A1611"/>
    <w:rsid w:val="006B5AA7"/>
    <w:rsid w:val="006C1CD1"/>
    <w:rsid w:val="006C6526"/>
    <w:rsid w:val="006E5492"/>
    <w:rsid w:val="006F35B1"/>
    <w:rsid w:val="00713FC8"/>
    <w:rsid w:val="007143F0"/>
    <w:rsid w:val="00725603"/>
    <w:rsid w:val="00727F7F"/>
    <w:rsid w:val="007365CF"/>
    <w:rsid w:val="00742E49"/>
    <w:rsid w:val="0075233F"/>
    <w:rsid w:val="00770539"/>
    <w:rsid w:val="0077757C"/>
    <w:rsid w:val="007A7F10"/>
    <w:rsid w:val="007C5A37"/>
    <w:rsid w:val="007D7B94"/>
    <w:rsid w:val="00816E07"/>
    <w:rsid w:val="008253E6"/>
    <w:rsid w:val="008260D7"/>
    <w:rsid w:val="0082713F"/>
    <w:rsid w:val="00830BB7"/>
    <w:rsid w:val="00840016"/>
    <w:rsid w:val="00842F1C"/>
    <w:rsid w:val="00847E37"/>
    <w:rsid w:val="00853EDB"/>
    <w:rsid w:val="00870C3B"/>
    <w:rsid w:val="00885735"/>
    <w:rsid w:val="00890CAF"/>
    <w:rsid w:val="008B2A4E"/>
    <w:rsid w:val="008C3AF0"/>
    <w:rsid w:val="008C40AB"/>
    <w:rsid w:val="008F31B0"/>
    <w:rsid w:val="008F5F41"/>
    <w:rsid w:val="0090324B"/>
    <w:rsid w:val="009113E1"/>
    <w:rsid w:val="00915156"/>
    <w:rsid w:val="0092054E"/>
    <w:rsid w:val="00936392"/>
    <w:rsid w:val="0094333B"/>
    <w:rsid w:val="009455E9"/>
    <w:rsid w:val="009607DF"/>
    <w:rsid w:val="009775F4"/>
    <w:rsid w:val="00995C14"/>
    <w:rsid w:val="009B3AD6"/>
    <w:rsid w:val="009B7ACC"/>
    <w:rsid w:val="009C1743"/>
    <w:rsid w:val="00A03451"/>
    <w:rsid w:val="00A05553"/>
    <w:rsid w:val="00A0663E"/>
    <w:rsid w:val="00A25A74"/>
    <w:rsid w:val="00A25ACE"/>
    <w:rsid w:val="00A32E35"/>
    <w:rsid w:val="00A41999"/>
    <w:rsid w:val="00A44BAF"/>
    <w:rsid w:val="00A50AD2"/>
    <w:rsid w:val="00A525FE"/>
    <w:rsid w:val="00A541D2"/>
    <w:rsid w:val="00A6039F"/>
    <w:rsid w:val="00A73E31"/>
    <w:rsid w:val="00A81D6B"/>
    <w:rsid w:val="00A879F8"/>
    <w:rsid w:val="00A90965"/>
    <w:rsid w:val="00A90D84"/>
    <w:rsid w:val="00A957F0"/>
    <w:rsid w:val="00AA1FEE"/>
    <w:rsid w:val="00AA7133"/>
    <w:rsid w:val="00AB08B4"/>
    <w:rsid w:val="00AB6B73"/>
    <w:rsid w:val="00B11D9F"/>
    <w:rsid w:val="00B22363"/>
    <w:rsid w:val="00B22FFE"/>
    <w:rsid w:val="00B25CC8"/>
    <w:rsid w:val="00B84795"/>
    <w:rsid w:val="00B962CC"/>
    <w:rsid w:val="00B96887"/>
    <w:rsid w:val="00B974BE"/>
    <w:rsid w:val="00BB4720"/>
    <w:rsid w:val="00BC5FA2"/>
    <w:rsid w:val="00BC6940"/>
    <w:rsid w:val="00BD1767"/>
    <w:rsid w:val="00BE4B70"/>
    <w:rsid w:val="00C041DD"/>
    <w:rsid w:val="00C106D1"/>
    <w:rsid w:val="00C11CAB"/>
    <w:rsid w:val="00C2001C"/>
    <w:rsid w:val="00C206D8"/>
    <w:rsid w:val="00C4587E"/>
    <w:rsid w:val="00C45E4E"/>
    <w:rsid w:val="00C46B7A"/>
    <w:rsid w:val="00C4731D"/>
    <w:rsid w:val="00C47F58"/>
    <w:rsid w:val="00C51D61"/>
    <w:rsid w:val="00C537EC"/>
    <w:rsid w:val="00C62AB5"/>
    <w:rsid w:val="00C71A94"/>
    <w:rsid w:val="00C82B35"/>
    <w:rsid w:val="00CA19EA"/>
    <w:rsid w:val="00CA2F40"/>
    <w:rsid w:val="00CA3129"/>
    <w:rsid w:val="00CA7610"/>
    <w:rsid w:val="00CB230B"/>
    <w:rsid w:val="00CB2A6D"/>
    <w:rsid w:val="00CB5C2F"/>
    <w:rsid w:val="00CD42B0"/>
    <w:rsid w:val="00CD78FD"/>
    <w:rsid w:val="00CE3D93"/>
    <w:rsid w:val="00CE4E2C"/>
    <w:rsid w:val="00CF79EA"/>
    <w:rsid w:val="00D035F3"/>
    <w:rsid w:val="00D26C8F"/>
    <w:rsid w:val="00D37E0B"/>
    <w:rsid w:val="00D4035F"/>
    <w:rsid w:val="00D51FAE"/>
    <w:rsid w:val="00D52590"/>
    <w:rsid w:val="00D746FE"/>
    <w:rsid w:val="00D87D5D"/>
    <w:rsid w:val="00D96060"/>
    <w:rsid w:val="00DA0A8C"/>
    <w:rsid w:val="00DB4CA9"/>
    <w:rsid w:val="00DC0B43"/>
    <w:rsid w:val="00DC1DA4"/>
    <w:rsid w:val="00DC29ED"/>
    <w:rsid w:val="00DE515B"/>
    <w:rsid w:val="00DE6885"/>
    <w:rsid w:val="00DF37C6"/>
    <w:rsid w:val="00E244F1"/>
    <w:rsid w:val="00E3431E"/>
    <w:rsid w:val="00E35A93"/>
    <w:rsid w:val="00E437B4"/>
    <w:rsid w:val="00E446E7"/>
    <w:rsid w:val="00E47D03"/>
    <w:rsid w:val="00E51D0C"/>
    <w:rsid w:val="00E54E60"/>
    <w:rsid w:val="00E64C99"/>
    <w:rsid w:val="00E74716"/>
    <w:rsid w:val="00E842A5"/>
    <w:rsid w:val="00EB5C94"/>
    <w:rsid w:val="00EB634C"/>
    <w:rsid w:val="00EC224B"/>
    <w:rsid w:val="00ED0B34"/>
    <w:rsid w:val="00ED3F41"/>
    <w:rsid w:val="00F03C70"/>
    <w:rsid w:val="00F54A76"/>
    <w:rsid w:val="00F620F6"/>
    <w:rsid w:val="00F65A87"/>
    <w:rsid w:val="00F70662"/>
    <w:rsid w:val="00F72DC9"/>
    <w:rsid w:val="00F87A4C"/>
    <w:rsid w:val="00FA36E8"/>
    <w:rsid w:val="00FA3B62"/>
    <w:rsid w:val="00FD03F4"/>
    <w:rsid w:val="00FD2487"/>
    <w:rsid w:val="00FD2D8F"/>
    <w:rsid w:val="00FE060F"/>
    <w:rsid w:val="00FE741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277E"/>
  <w15:chartTrackingRefBased/>
  <w15:docId w15:val="{59E85BA6-5717-4104-BCA5-7705A82A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before="240" w:after="24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A8"/>
    <w:pPr>
      <w:spacing w:line="36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37EC"/>
    <w:pPr>
      <w:ind w:left="720"/>
      <w:contextualSpacing/>
    </w:pPr>
  </w:style>
  <w:style w:type="character" w:styleId="Hipervnculo">
    <w:name w:val="Hyperlink"/>
    <w:basedOn w:val="Fuentedeprrafopredeter"/>
    <w:uiPriority w:val="99"/>
    <w:unhideWhenUsed/>
    <w:rsid w:val="00352556"/>
    <w:rPr>
      <w:color w:val="0563C1" w:themeColor="hyperlink"/>
      <w:u w:val="single"/>
    </w:rPr>
  </w:style>
  <w:style w:type="character" w:styleId="Mencinsinresolver">
    <w:name w:val="Unresolved Mention"/>
    <w:basedOn w:val="Fuentedeprrafopredeter"/>
    <w:uiPriority w:val="99"/>
    <w:semiHidden/>
    <w:unhideWhenUsed/>
    <w:rsid w:val="00352556"/>
    <w:rPr>
      <w:color w:val="605E5C"/>
      <w:shd w:val="clear" w:color="auto" w:fill="E1DFDD"/>
    </w:rPr>
  </w:style>
  <w:style w:type="table" w:styleId="Tablaconcuadrcula">
    <w:name w:val="Table Grid"/>
    <w:basedOn w:val="Tablanormal"/>
    <w:uiPriority w:val="39"/>
    <w:rsid w:val="00CD42B0"/>
    <w:pPr>
      <w:spacing w:before="0" w:after="0" w:line="240" w:lineRule="auto"/>
      <w:jc w:val="left"/>
    </w:pPr>
    <w:rPr>
      <w:rFonts w:ascii="Arial" w:eastAsia="Arial" w:hAnsi="Arial" w:cs="Arial"/>
      <w:lang w:val="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47D03"/>
    <w:rPr>
      <w:sz w:val="16"/>
      <w:szCs w:val="16"/>
    </w:rPr>
  </w:style>
  <w:style w:type="paragraph" w:styleId="Textocomentario">
    <w:name w:val="annotation text"/>
    <w:basedOn w:val="Normal"/>
    <w:link w:val="TextocomentarioCar"/>
    <w:uiPriority w:val="99"/>
    <w:semiHidden/>
    <w:unhideWhenUsed/>
    <w:rsid w:val="00E47D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7D03"/>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47D03"/>
    <w:rPr>
      <w:b/>
      <w:bCs/>
    </w:rPr>
  </w:style>
  <w:style w:type="character" w:customStyle="1" w:styleId="AsuntodelcomentarioCar">
    <w:name w:val="Asunto del comentario Car"/>
    <w:basedOn w:val="TextocomentarioCar"/>
    <w:link w:val="Asuntodelcomentario"/>
    <w:uiPriority w:val="99"/>
    <w:semiHidden/>
    <w:rsid w:val="00E47D03"/>
    <w:rPr>
      <w:rFonts w:ascii="Times New Roman" w:hAnsi="Times New Roman" w:cs="Times New Roman"/>
      <w:b/>
      <w:bCs/>
      <w:sz w:val="20"/>
      <w:szCs w:val="20"/>
    </w:rPr>
  </w:style>
  <w:style w:type="paragraph" w:styleId="Sinespaciado">
    <w:name w:val="No Spacing"/>
    <w:uiPriority w:val="1"/>
    <w:qFormat/>
    <w:rsid w:val="00265A3A"/>
    <w:pPr>
      <w:spacing w:before="0" w:after="0" w:line="240" w:lineRule="auto"/>
    </w:pPr>
    <w:rPr>
      <w:rFonts w:ascii="Times New Roman" w:hAnsi="Times New Roman" w:cs="Times New Roman"/>
      <w:sz w:val="24"/>
      <w:szCs w:val="24"/>
    </w:rPr>
  </w:style>
  <w:style w:type="paragraph" w:styleId="Encabezado">
    <w:name w:val="header"/>
    <w:basedOn w:val="Normal"/>
    <w:link w:val="EncabezadoCar"/>
    <w:uiPriority w:val="99"/>
    <w:unhideWhenUsed/>
    <w:rsid w:val="00E51D0C"/>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E51D0C"/>
    <w:rPr>
      <w:rFonts w:ascii="Times New Roman" w:hAnsi="Times New Roman" w:cs="Times New Roman"/>
      <w:sz w:val="24"/>
      <w:szCs w:val="24"/>
    </w:rPr>
  </w:style>
  <w:style w:type="paragraph" w:styleId="Piedepgina">
    <w:name w:val="footer"/>
    <w:basedOn w:val="Normal"/>
    <w:link w:val="PiedepginaCar"/>
    <w:uiPriority w:val="99"/>
    <w:unhideWhenUsed/>
    <w:rsid w:val="00E51D0C"/>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E51D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413">
      <w:bodyDiv w:val="1"/>
      <w:marLeft w:val="0"/>
      <w:marRight w:val="0"/>
      <w:marTop w:val="0"/>
      <w:marBottom w:val="0"/>
      <w:divBdr>
        <w:top w:val="none" w:sz="0" w:space="0" w:color="auto"/>
        <w:left w:val="none" w:sz="0" w:space="0" w:color="auto"/>
        <w:bottom w:val="none" w:sz="0" w:space="0" w:color="auto"/>
        <w:right w:val="none" w:sz="0" w:space="0" w:color="auto"/>
      </w:divBdr>
    </w:div>
    <w:div w:id="8873045">
      <w:bodyDiv w:val="1"/>
      <w:marLeft w:val="0"/>
      <w:marRight w:val="0"/>
      <w:marTop w:val="0"/>
      <w:marBottom w:val="0"/>
      <w:divBdr>
        <w:top w:val="none" w:sz="0" w:space="0" w:color="auto"/>
        <w:left w:val="none" w:sz="0" w:space="0" w:color="auto"/>
        <w:bottom w:val="none" w:sz="0" w:space="0" w:color="auto"/>
        <w:right w:val="none" w:sz="0" w:space="0" w:color="auto"/>
      </w:divBdr>
    </w:div>
    <w:div w:id="9576160">
      <w:bodyDiv w:val="1"/>
      <w:marLeft w:val="0"/>
      <w:marRight w:val="0"/>
      <w:marTop w:val="0"/>
      <w:marBottom w:val="0"/>
      <w:divBdr>
        <w:top w:val="none" w:sz="0" w:space="0" w:color="auto"/>
        <w:left w:val="none" w:sz="0" w:space="0" w:color="auto"/>
        <w:bottom w:val="none" w:sz="0" w:space="0" w:color="auto"/>
        <w:right w:val="none" w:sz="0" w:space="0" w:color="auto"/>
      </w:divBdr>
    </w:div>
    <w:div w:id="23098193">
      <w:bodyDiv w:val="1"/>
      <w:marLeft w:val="0"/>
      <w:marRight w:val="0"/>
      <w:marTop w:val="0"/>
      <w:marBottom w:val="0"/>
      <w:divBdr>
        <w:top w:val="none" w:sz="0" w:space="0" w:color="auto"/>
        <w:left w:val="none" w:sz="0" w:space="0" w:color="auto"/>
        <w:bottom w:val="none" w:sz="0" w:space="0" w:color="auto"/>
        <w:right w:val="none" w:sz="0" w:space="0" w:color="auto"/>
      </w:divBdr>
    </w:div>
    <w:div w:id="24445456">
      <w:bodyDiv w:val="1"/>
      <w:marLeft w:val="0"/>
      <w:marRight w:val="0"/>
      <w:marTop w:val="0"/>
      <w:marBottom w:val="0"/>
      <w:divBdr>
        <w:top w:val="none" w:sz="0" w:space="0" w:color="auto"/>
        <w:left w:val="none" w:sz="0" w:space="0" w:color="auto"/>
        <w:bottom w:val="none" w:sz="0" w:space="0" w:color="auto"/>
        <w:right w:val="none" w:sz="0" w:space="0" w:color="auto"/>
      </w:divBdr>
    </w:div>
    <w:div w:id="37173139">
      <w:bodyDiv w:val="1"/>
      <w:marLeft w:val="0"/>
      <w:marRight w:val="0"/>
      <w:marTop w:val="0"/>
      <w:marBottom w:val="0"/>
      <w:divBdr>
        <w:top w:val="none" w:sz="0" w:space="0" w:color="auto"/>
        <w:left w:val="none" w:sz="0" w:space="0" w:color="auto"/>
        <w:bottom w:val="none" w:sz="0" w:space="0" w:color="auto"/>
        <w:right w:val="none" w:sz="0" w:space="0" w:color="auto"/>
      </w:divBdr>
    </w:div>
    <w:div w:id="50151676">
      <w:bodyDiv w:val="1"/>
      <w:marLeft w:val="0"/>
      <w:marRight w:val="0"/>
      <w:marTop w:val="0"/>
      <w:marBottom w:val="0"/>
      <w:divBdr>
        <w:top w:val="none" w:sz="0" w:space="0" w:color="auto"/>
        <w:left w:val="none" w:sz="0" w:space="0" w:color="auto"/>
        <w:bottom w:val="none" w:sz="0" w:space="0" w:color="auto"/>
        <w:right w:val="none" w:sz="0" w:space="0" w:color="auto"/>
      </w:divBdr>
    </w:div>
    <w:div w:id="56056047">
      <w:bodyDiv w:val="1"/>
      <w:marLeft w:val="0"/>
      <w:marRight w:val="0"/>
      <w:marTop w:val="0"/>
      <w:marBottom w:val="0"/>
      <w:divBdr>
        <w:top w:val="none" w:sz="0" w:space="0" w:color="auto"/>
        <w:left w:val="none" w:sz="0" w:space="0" w:color="auto"/>
        <w:bottom w:val="none" w:sz="0" w:space="0" w:color="auto"/>
        <w:right w:val="none" w:sz="0" w:space="0" w:color="auto"/>
      </w:divBdr>
    </w:div>
    <w:div w:id="79451641">
      <w:bodyDiv w:val="1"/>
      <w:marLeft w:val="0"/>
      <w:marRight w:val="0"/>
      <w:marTop w:val="0"/>
      <w:marBottom w:val="0"/>
      <w:divBdr>
        <w:top w:val="none" w:sz="0" w:space="0" w:color="auto"/>
        <w:left w:val="none" w:sz="0" w:space="0" w:color="auto"/>
        <w:bottom w:val="none" w:sz="0" w:space="0" w:color="auto"/>
        <w:right w:val="none" w:sz="0" w:space="0" w:color="auto"/>
      </w:divBdr>
    </w:div>
    <w:div w:id="92482652">
      <w:bodyDiv w:val="1"/>
      <w:marLeft w:val="0"/>
      <w:marRight w:val="0"/>
      <w:marTop w:val="0"/>
      <w:marBottom w:val="0"/>
      <w:divBdr>
        <w:top w:val="none" w:sz="0" w:space="0" w:color="auto"/>
        <w:left w:val="none" w:sz="0" w:space="0" w:color="auto"/>
        <w:bottom w:val="none" w:sz="0" w:space="0" w:color="auto"/>
        <w:right w:val="none" w:sz="0" w:space="0" w:color="auto"/>
      </w:divBdr>
    </w:div>
    <w:div w:id="101581644">
      <w:bodyDiv w:val="1"/>
      <w:marLeft w:val="0"/>
      <w:marRight w:val="0"/>
      <w:marTop w:val="0"/>
      <w:marBottom w:val="0"/>
      <w:divBdr>
        <w:top w:val="none" w:sz="0" w:space="0" w:color="auto"/>
        <w:left w:val="none" w:sz="0" w:space="0" w:color="auto"/>
        <w:bottom w:val="none" w:sz="0" w:space="0" w:color="auto"/>
        <w:right w:val="none" w:sz="0" w:space="0" w:color="auto"/>
      </w:divBdr>
    </w:div>
    <w:div w:id="117264349">
      <w:bodyDiv w:val="1"/>
      <w:marLeft w:val="0"/>
      <w:marRight w:val="0"/>
      <w:marTop w:val="0"/>
      <w:marBottom w:val="0"/>
      <w:divBdr>
        <w:top w:val="none" w:sz="0" w:space="0" w:color="auto"/>
        <w:left w:val="none" w:sz="0" w:space="0" w:color="auto"/>
        <w:bottom w:val="none" w:sz="0" w:space="0" w:color="auto"/>
        <w:right w:val="none" w:sz="0" w:space="0" w:color="auto"/>
      </w:divBdr>
      <w:divsChild>
        <w:div w:id="376705322">
          <w:marLeft w:val="0"/>
          <w:marRight w:val="0"/>
          <w:marTop w:val="0"/>
          <w:marBottom w:val="240"/>
          <w:divBdr>
            <w:top w:val="none" w:sz="0" w:space="0" w:color="auto"/>
            <w:left w:val="none" w:sz="0" w:space="0" w:color="auto"/>
            <w:bottom w:val="none" w:sz="0" w:space="0" w:color="auto"/>
            <w:right w:val="none" w:sz="0" w:space="0" w:color="auto"/>
          </w:divBdr>
        </w:div>
        <w:div w:id="630667657">
          <w:marLeft w:val="0"/>
          <w:marRight w:val="0"/>
          <w:marTop w:val="0"/>
          <w:marBottom w:val="240"/>
          <w:divBdr>
            <w:top w:val="none" w:sz="0" w:space="0" w:color="auto"/>
            <w:left w:val="none" w:sz="0" w:space="0" w:color="auto"/>
            <w:bottom w:val="none" w:sz="0" w:space="0" w:color="auto"/>
            <w:right w:val="none" w:sz="0" w:space="0" w:color="auto"/>
          </w:divBdr>
        </w:div>
        <w:div w:id="379747364">
          <w:marLeft w:val="0"/>
          <w:marRight w:val="0"/>
          <w:marTop w:val="0"/>
          <w:marBottom w:val="240"/>
          <w:divBdr>
            <w:top w:val="none" w:sz="0" w:space="0" w:color="auto"/>
            <w:left w:val="none" w:sz="0" w:space="0" w:color="auto"/>
            <w:bottom w:val="none" w:sz="0" w:space="0" w:color="auto"/>
            <w:right w:val="none" w:sz="0" w:space="0" w:color="auto"/>
          </w:divBdr>
        </w:div>
        <w:div w:id="646931853">
          <w:marLeft w:val="0"/>
          <w:marRight w:val="0"/>
          <w:marTop w:val="0"/>
          <w:marBottom w:val="240"/>
          <w:divBdr>
            <w:top w:val="none" w:sz="0" w:space="0" w:color="auto"/>
            <w:left w:val="none" w:sz="0" w:space="0" w:color="auto"/>
            <w:bottom w:val="none" w:sz="0" w:space="0" w:color="auto"/>
            <w:right w:val="none" w:sz="0" w:space="0" w:color="auto"/>
          </w:divBdr>
        </w:div>
        <w:div w:id="130178889">
          <w:marLeft w:val="0"/>
          <w:marRight w:val="0"/>
          <w:marTop w:val="0"/>
          <w:marBottom w:val="240"/>
          <w:divBdr>
            <w:top w:val="none" w:sz="0" w:space="0" w:color="auto"/>
            <w:left w:val="none" w:sz="0" w:space="0" w:color="auto"/>
            <w:bottom w:val="none" w:sz="0" w:space="0" w:color="auto"/>
            <w:right w:val="none" w:sz="0" w:space="0" w:color="auto"/>
          </w:divBdr>
        </w:div>
      </w:divsChild>
    </w:div>
    <w:div w:id="130364180">
      <w:bodyDiv w:val="1"/>
      <w:marLeft w:val="0"/>
      <w:marRight w:val="0"/>
      <w:marTop w:val="0"/>
      <w:marBottom w:val="0"/>
      <w:divBdr>
        <w:top w:val="none" w:sz="0" w:space="0" w:color="auto"/>
        <w:left w:val="none" w:sz="0" w:space="0" w:color="auto"/>
        <w:bottom w:val="none" w:sz="0" w:space="0" w:color="auto"/>
        <w:right w:val="none" w:sz="0" w:space="0" w:color="auto"/>
      </w:divBdr>
    </w:div>
    <w:div w:id="138546563">
      <w:bodyDiv w:val="1"/>
      <w:marLeft w:val="0"/>
      <w:marRight w:val="0"/>
      <w:marTop w:val="0"/>
      <w:marBottom w:val="0"/>
      <w:divBdr>
        <w:top w:val="none" w:sz="0" w:space="0" w:color="auto"/>
        <w:left w:val="none" w:sz="0" w:space="0" w:color="auto"/>
        <w:bottom w:val="none" w:sz="0" w:space="0" w:color="auto"/>
        <w:right w:val="none" w:sz="0" w:space="0" w:color="auto"/>
      </w:divBdr>
    </w:div>
    <w:div w:id="139928602">
      <w:bodyDiv w:val="1"/>
      <w:marLeft w:val="0"/>
      <w:marRight w:val="0"/>
      <w:marTop w:val="0"/>
      <w:marBottom w:val="0"/>
      <w:divBdr>
        <w:top w:val="none" w:sz="0" w:space="0" w:color="auto"/>
        <w:left w:val="none" w:sz="0" w:space="0" w:color="auto"/>
        <w:bottom w:val="none" w:sz="0" w:space="0" w:color="auto"/>
        <w:right w:val="none" w:sz="0" w:space="0" w:color="auto"/>
      </w:divBdr>
    </w:div>
    <w:div w:id="146829385">
      <w:bodyDiv w:val="1"/>
      <w:marLeft w:val="0"/>
      <w:marRight w:val="0"/>
      <w:marTop w:val="0"/>
      <w:marBottom w:val="0"/>
      <w:divBdr>
        <w:top w:val="none" w:sz="0" w:space="0" w:color="auto"/>
        <w:left w:val="none" w:sz="0" w:space="0" w:color="auto"/>
        <w:bottom w:val="none" w:sz="0" w:space="0" w:color="auto"/>
        <w:right w:val="none" w:sz="0" w:space="0" w:color="auto"/>
      </w:divBdr>
    </w:div>
    <w:div w:id="168106842">
      <w:bodyDiv w:val="1"/>
      <w:marLeft w:val="0"/>
      <w:marRight w:val="0"/>
      <w:marTop w:val="0"/>
      <w:marBottom w:val="0"/>
      <w:divBdr>
        <w:top w:val="none" w:sz="0" w:space="0" w:color="auto"/>
        <w:left w:val="none" w:sz="0" w:space="0" w:color="auto"/>
        <w:bottom w:val="none" w:sz="0" w:space="0" w:color="auto"/>
        <w:right w:val="none" w:sz="0" w:space="0" w:color="auto"/>
      </w:divBdr>
    </w:div>
    <w:div w:id="171729758">
      <w:bodyDiv w:val="1"/>
      <w:marLeft w:val="0"/>
      <w:marRight w:val="0"/>
      <w:marTop w:val="0"/>
      <w:marBottom w:val="0"/>
      <w:divBdr>
        <w:top w:val="none" w:sz="0" w:space="0" w:color="auto"/>
        <w:left w:val="none" w:sz="0" w:space="0" w:color="auto"/>
        <w:bottom w:val="none" w:sz="0" w:space="0" w:color="auto"/>
        <w:right w:val="none" w:sz="0" w:space="0" w:color="auto"/>
      </w:divBdr>
    </w:div>
    <w:div w:id="177887230">
      <w:bodyDiv w:val="1"/>
      <w:marLeft w:val="0"/>
      <w:marRight w:val="0"/>
      <w:marTop w:val="0"/>
      <w:marBottom w:val="0"/>
      <w:divBdr>
        <w:top w:val="none" w:sz="0" w:space="0" w:color="auto"/>
        <w:left w:val="none" w:sz="0" w:space="0" w:color="auto"/>
        <w:bottom w:val="none" w:sz="0" w:space="0" w:color="auto"/>
        <w:right w:val="none" w:sz="0" w:space="0" w:color="auto"/>
      </w:divBdr>
    </w:div>
    <w:div w:id="179585526">
      <w:bodyDiv w:val="1"/>
      <w:marLeft w:val="0"/>
      <w:marRight w:val="0"/>
      <w:marTop w:val="0"/>
      <w:marBottom w:val="0"/>
      <w:divBdr>
        <w:top w:val="none" w:sz="0" w:space="0" w:color="auto"/>
        <w:left w:val="none" w:sz="0" w:space="0" w:color="auto"/>
        <w:bottom w:val="none" w:sz="0" w:space="0" w:color="auto"/>
        <w:right w:val="none" w:sz="0" w:space="0" w:color="auto"/>
      </w:divBdr>
      <w:divsChild>
        <w:div w:id="2052344429">
          <w:marLeft w:val="0"/>
          <w:marRight w:val="0"/>
          <w:marTop w:val="0"/>
          <w:marBottom w:val="240"/>
          <w:divBdr>
            <w:top w:val="none" w:sz="0" w:space="0" w:color="auto"/>
            <w:left w:val="none" w:sz="0" w:space="0" w:color="auto"/>
            <w:bottom w:val="none" w:sz="0" w:space="0" w:color="auto"/>
            <w:right w:val="none" w:sz="0" w:space="0" w:color="auto"/>
          </w:divBdr>
        </w:div>
        <w:div w:id="1835534477">
          <w:marLeft w:val="0"/>
          <w:marRight w:val="0"/>
          <w:marTop w:val="0"/>
          <w:marBottom w:val="240"/>
          <w:divBdr>
            <w:top w:val="none" w:sz="0" w:space="0" w:color="auto"/>
            <w:left w:val="none" w:sz="0" w:space="0" w:color="auto"/>
            <w:bottom w:val="none" w:sz="0" w:space="0" w:color="auto"/>
            <w:right w:val="none" w:sz="0" w:space="0" w:color="auto"/>
          </w:divBdr>
        </w:div>
        <w:div w:id="1037897824">
          <w:marLeft w:val="0"/>
          <w:marRight w:val="0"/>
          <w:marTop w:val="0"/>
          <w:marBottom w:val="240"/>
          <w:divBdr>
            <w:top w:val="none" w:sz="0" w:space="0" w:color="auto"/>
            <w:left w:val="none" w:sz="0" w:space="0" w:color="auto"/>
            <w:bottom w:val="none" w:sz="0" w:space="0" w:color="auto"/>
            <w:right w:val="none" w:sz="0" w:space="0" w:color="auto"/>
          </w:divBdr>
        </w:div>
        <w:div w:id="41098805">
          <w:marLeft w:val="0"/>
          <w:marRight w:val="0"/>
          <w:marTop w:val="0"/>
          <w:marBottom w:val="240"/>
          <w:divBdr>
            <w:top w:val="none" w:sz="0" w:space="0" w:color="auto"/>
            <w:left w:val="none" w:sz="0" w:space="0" w:color="auto"/>
            <w:bottom w:val="none" w:sz="0" w:space="0" w:color="auto"/>
            <w:right w:val="none" w:sz="0" w:space="0" w:color="auto"/>
          </w:divBdr>
        </w:div>
        <w:div w:id="210920594">
          <w:marLeft w:val="0"/>
          <w:marRight w:val="0"/>
          <w:marTop w:val="0"/>
          <w:marBottom w:val="240"/>
          <w:divBdr>
            <w:top w:val="none" w:sz="0" w:space="0" w:color="auto"/>
            <w:left w:val="none" w:sz="0" w:space="0" w:color="auto"/>
            <w:bottom w:val="none" w:sz="0" w:space="0" w:color="auto"/>
            <w:right w:val="none" w:sz="0" w:space="0" w:color="auto"/>
          </w:divBdr>
        </w:div>
        <w:div w:id="1203635989">
          <w:marLeft w:val="0"/>
          <w:marRight w:val="0"/>
          <w:marTop w:val="0"/>
          <w:marBottom w:val="240"/>
          <w:divBdr>
            <w:top w:val="none" w:sz="0" w:space="0" w:color="auto"/>
            <w:left w:val="none" w:sz="0" w:space="0" w:color="auto"/>
            <w:bottom w:val="none" w:sz="0" w:space="0" w:color="auto"/>
            <w:right w:val="none" w:sz="0" w:space="0" w:color="auto"/>
          </w:divBdr>
        </w:div>
        <w:div w:id="1258446755">
          <w:marLeft w:val="0"/>
          <w:marRight w:val="0"/>
          <w:marTop w:val="0"/>
          <w:marBottom w:val="240"/>
          <w:divBdr>
            <w:top w:val="none" w:sz="0" w:space="0" w:color="auto"/>
            <w:left w:val="none" w:sz="0" w:space="0" w:color="auto"/>
            <w:bottom w:val="none" w:sz="0" w:space="0" w:color="auto"/>
            <w:right w:val="none" w:sz="0" w:space="0" w:color="auto"/>
          </w:divBdr>
        </w:div>
      </w:divsChild>
    </w:div>
    <w:div w:id="200631301">
      <w:bodyDiv w:val="1"/>
      <w:marLeft w:val="0"/>
      <w:marRight w:val="0"/>
      <w:marTop w:val="0"/>
      <w:marBottom w:val="0"/>
      <w:divBdr>
        <w:top w:val="none" w:sz="0" w:space="0" w:color="auto"/>
        <w:left w:val="none" w:sz="0" w:space="0" w:color="auto"/>
        <w:bottom w:val="none" w:sz="0" w:space="0" w:color="auto"/>
        <w:right w:val="none" w:sz="0" w:space="0" w:color="auto"/>
      </w:divBdr>
    </w:div>
    <w:div w:id="214439107">
      <w:bodyDiv w:val="1"/>
      <w:marLeft w:val="0"/>
      <w:marRight w:val="0"/>
      <w:marTop w:val="0"/>
      <w:marBottom w:val="0"/>
      <w:divBdr>
        <w:top w:val="none" w:sz="0" w:space="0" w:color="auto"/>
        <w:left w:val="none" w:sz="0" w:space="0" w:color="auto"/>
        <w:bottom w:val="none" w:sz="0" w:space="0" w:color="auto"/>
        <w:right w:val="none" w:sz="0" w:space="0" w:color="auto"/>
      </w:divBdr>
    </w:div>
    <w:div w:id="216402151">
      <w:bodyDiv w:val="1"/>
      <w:marLeft w:val="0"/>
      <w:marRight w:val="0"/>
      <w:marTop w:val="0"/>
      <w:marBottom w:val="0"/>
      <w:divBdr>
        <w:top w:val="none" w:sz="0" w:space="0" w:color="auto"/>
        <w:left w:val="none" w:sz="0" w:space="0" w:color="auto"/>
        <w:bottom w:val="none" w:sz="0" w:space="0" w:color="auto"/>
        <w:right w:val="none" w:sz="0" w:space="0" w:color="auto"/>
      </w:divBdr>
    </w:div>
    <w:div w:id="224731328">
      <w:bodyDiv w:val="1"/>
      <w:marLeft w:val="0"/>
      <w:marRight w:val="0"/>
      <w:marTop w:val="0"/>
      <w:marBottom w:val="0"/>
      <w:divBdr>
        <w:top w:val="none" w:sz="0" w:space="0" w:color="auto"/>
        <w:left w:val="none" w:sz="0" w:space="0" w:color="auto"/>
        <w:bottom w:val="none" w:sz="0" w:space="0" w:color="auto"/>
        <w:right w:val="none" w:sz="0" w:space="0" w:color="auto"/>
      </w:divBdr>
      <w:divsChild>
        <w:div w:id="1249583530">
          <w:marLeft w:val="0"/>
          <w:marRight w:val="0"/>
          <w:marTop w:val="0"/>
          <w:marBottom w:val="240"/>
          <w:divBdr>
            <w:top w:val="none" w:sz="0" w:space="0" w:color="auto"/>
            <w:left w:val="none" w:sz="0" w:space="0" w:color="auto"/>
            <w:bottom w:val="none" w:sz="0" w:space="0" w:color="auto"/>
            <w:right w:val="none" w:sz="0" w:space="0" w:color="auto"/>
          </w:divBdr>
        </w:div>
      </w:divsChild>
    </w:div>
    <w:div w:id="229468580">
      <w:bodyDiv w:val="1"/>
      <w:marLeft w:val="0"/>
      <w:marRight w:val="0"/>
      <w:marTop w:val="0"/>
      <w:marBottom w:val="0"/>
      <w:divBdr>
        <w:top w:val="none" w:sz="0" w:space="0" w:color="auto"/>
        <w:left w:val="none" w:sz="0" w:space="0" w:color="auto"/>
        <w:bottom w:val="none" w:sz="0" w:space="0" w:color="auto"/>
        <w:right w:val="none" w:sz="0" w:space="0" w:color="auto"/>
      </w:divBdr>
    </w:div>
    <w:div w:id="235021079">
      <w:bodyDiv w:val="1"/>
      <w:marLeft w:val="0"/>
      <w:marRight w:val="0"/>
      <w:marTop w:val="0"/>
      <w:marBottom w:val="0"/>
      <w:divBdr>
        <w:top w:val="none" w:sz="0" w:space="0" w:color="auto"/>
        <w:left w:val="none" w:sz="0" w:space="0" w:color="auto"/>
        <w:bottom w:val="none" w:sz="0" w:space="0" w:color="auto"/>
        <w:right w:val="none" w:sz="0" w:space="0" w:color="auto"/>
      </w:divBdr>
    </w:div>
    <w:div w:id="287009756">
      <w:bodyDiv w:val="1"/>
      <w:marLeft w:val="0"/>
      <w:marRight w:val="0"/>
      <w:marTop w:val="0"/>
      <w:marBottom w:val="0"/>
      <w:divBdr>
        <w:top w:val="none" w:sz="0" w:space="0" w:color="auto"/>
        <w:left w:val="none" w:sz="0" w:space="0" w:color="auto"/>
        <w:bottom w:val="none" w:sz="0" w:space="0" w:color="auto"/>
        <w:right w:val="none" w:sz="0" w:space="0" w:color="auto"/>
      </w:divBdr>
    </w:div>
    <w:div w:id="287735721">
      <w:bodyDiv w:val="1"/>
      <w:marLeft w:val="0"/>
      <w:marRight w:val="0"/>
      <w:marTop w:val="0"/>
      <w:marBottom w:val="0"/>
      <w:divBdr>
        <w:top w:val="none" w:sz="0" w:space="0" w:color="auto"/>
        <w:left w:val="none" w:sz="0" w:space="0" w:color="auto"/>
        <w:bottom w:val="none" w:sz="0" w:space="0" w:color="auto"/>
        <w:right w:val="none" w:sz="0" w:space="0" w:color="auto"/>
      </w:divBdr>
    </w:div>
    <w:div w:id="290475353">
      <w:bodyDiv w:val="1"/>
      <w:marLeft w:val="0"/>
      <w:marRight w:val="0"/>
      <w:marTop w:val="0"/>
      <w:marBottom w:val="0"/>
      <w:divBdr>
        <w:top w:val="none" w:sz="0" w:space="0" w:color="auto"/>
        <w:left w:val="none" w:sz="0" w:space="0" w:color="auto"/>
        <w:bottom w:val="none" w:sz="0" w:space="0" w:color="auto"/>
        <w:right w:val="none" w:sz="0" w:space="0" w:color="auto"/>
      </w:divBdr>
    </w:div>
    <w:div w:id="302321378">
      <w:bodyDiv w:val="1"/>
      <w:marLeft w:val="0"/>
      <w:marRight w:val="0"/>
      <w:marTop w:val="0"/>
      <w:marBottom w:val="0"/>
      <w:divBdr>
        <w:top w:val="none" w:sz="0" w:space="0" w:color="auto"/>
        <w:left w:val="none" w:sz="0" w:space="0" w:color="auto"/>
        <w:bottom w:val="none" w:sz="0" w:space="0" w:color="auto"/>
        <w:right w:val="none" w:sz="0" w:space="0" w:color="auto"/>
      </w:divBdr>
    </w:div>
    <w:div w:id="303657890">
      <w:bodyDiv w:val="1"/>
      <w:marLeft w:val="0"/>
      <w:marRight w:val="0"/>
      <w:marTop w:val="0"/>
      <w:marBottom w:val="0"/>
      <w:divBdr>
        <w:top w:val="none" w:sz="0" w:space="0" w:color="auto"/>
        <w:left w:val="none" w:sz="0" w:space="0" w:color="auto"/>
        <w:bottom w:val="none" w:sz="0" w:space="0" w:color="auto"/>
        <w:right w:val="none" w:sz="0" w:space="0" w:color="auto"/>
      </w:divBdr>
    </w:div>
    <w:div w:id="308287238">
      <w:bodyDiv w:val="1"/>
      <w:marLeft w:val="0"/>
      <w:marRight w:val="0"/>
      <w:marTop w:val="0"/>
      <w:marBottom w:val="0"/>
      <w:divBdr>
        <w:top w:val="none" w:sz="0" w:space="0" w:color="auto"/>
        <w:left w:val="none" w:sz="0" w:space="0" w:color="auto"/>
        <w:bottom w:val="none" w:sz="0" w:space="0" w:color="auto"/>
        <w:right w:val="none" w:sz="0" w:space="0" w:color="auto"/>
      </w:divBdr>
      <w:divsChild>
        <w:div w:id="966742537">
          <w:marLeft w:val="0"/>
          <w:marRight w:val="0"/>
          <w:marTop w:val="0"/>
          <w:marBottom w:val="240"/>
          <w:divBdr>
            <w:top w:val="none" w:sz="0" w:space="0" w:color="auto"/>
            <w:left w:val="none" w:sz="0" w:space="0" w:color="auto"/>
            <w:bottom w:val="none" w:sz="0" w:space="0" w:color="auto"/>
            <w:right w:val="none" w:sz="0" w:space="0" w:color="auto"/>
          </w:divBdr>
        </w:div>
        <w:div w:id="611209021">
          <w:marLeft w:val="0"/>
          <w:marRight w:val="0"/>
          <w:marTop w:val="0"/>
          <w:marBottom w:val="240"/>
          <w:divBdr>
            <w:top w:val="none" w:sz="0" w:space="0" w:color="auto"/>
            <w:left w:val="none" w:sz="0" w:space="0" w:color="auto"/>
            <w:bottom w:val="none" w:sz="0" w:space="0" w:color="auto"/>
            <w:right w:val="none" w:sz="0" w:space="0" w:color="auto"/>
          </w:divBdr>
        </w:div>
        <w:div w:id="471489349">
          <w:marLeft w:val="0"/>
          <w:marRight w:val="0"/>
          <w:marTop w:val="0"/>
          <w:marBottom w:val="240"/>
          <w:divBdr>
            <w:top w:val="none" w:sz="0" w:space="0" w:color="auto"/>
            <w:left w:val="none" w:sz="0" w:space="0" w:color="auto"/>
            <w:bottom w:val="none" w:sz="0" w:space="0" w:color="auto"/>
            <w:right w:val="none" w:sz="0" w:space="0" w:color="auto"/>
          </w:divBdr>
        </w:div>
      </w:divsChild>
    </w:div>
    <w:div w:id="308560739">
      <w:bodyDiv w:val="1"/>
      <w:marLeft w:val="0"/>
      <w:marRight w:val="0"/>
      <w:marTop w:val="0"/>
      <w:marBottom w:val="0"/>
      <w:divBdr>
        <w:top w:val="none" w:sz="0" w:space="0" w:color="auto"/>
        <w:left w:val="none" w:sz="0" w:space="0" w:color="auto"/>
        <w:bottom w:val="none" w:sz="0" w:space="0" w:color="auto"/>
        <w:right w:val="none" w:sz="0" w:space="0" w:color="auto"/>
      </w:divBdr>
      <w:divsChild>
        <w:div w:id="906067682">
          <w:marLeft w:val="0"/>
          <w:marRight w:val="0"/>
          <w:marTop w:val="0"/>
          <w:marBottom w:val="240"/>
          <w:divBdr>
            <w:top w:val="none" w:sz="0" w:space="0" w:color="auto"/>
            <w:left w:val="none" w:sz="0" w:space="0" w:color="auto"/>
            <w:bottom w:val="none" w:sz="0" w:space="0" w:color="auto"/>
            <w:right w:val="none" w:sz="0" w:space="0" w:color="auto"/>
          </w:divBdr>
        </w:div>
        <w:div w:id="2065441651">
          <w:marLeft w:val="0"/>
          <w:marRight w:val="0"/>
          <w:marTop w:val="0"/>
          <w:marBottom w:val="240"/>
          <w:divBdr>
            <w:top w:val="none" w:sz="0" w:space="0" w:color="auto"/>
            <w:left w:val="none" w:sz="0" w:space="0" w:color="auto"/>
            <w:bottom w:val="none" w:sz="0" w:space="0" w:color="auto"/>
            <w:right w:val="none" w:sz="0" w:space="0" w:color="auto"/>
          </w:divBdr>
        </w:div>
        <w:div w:id="1197237526">
          <w:marLeft w:val="0"/>
          <w:marRight w:val="0"/>
          <w:marTop w:val="0"/>
          <w:marBottom w:val="240"/>
          <w:divBdr>
            <w:top w:val="none" w:sz="0" w:space="0" w:color="auto"/>
            <w:left w:val="none" w:sz="0" w:space="0" w:color="auto"/>
            <w:bottom w:val="none" w:sz="0" w:space="0" w:color="auto"/>
            <w:right w:val="none" w:sz="0" w:space="0" w:color="auto"/>
          </w:divBdr>
        </w:div>
        <w:div w:id="1422263295">
          <w:marLeft w:val="0"/>
          <w:marRight w:val="0"/>
          <w:marTop w:val="0"/>
          <w:marBottom w:val="240"/>
          <w:divBdr>
            <w:top w:val="none" w:sz="0" w:space="0" w:color="auto"/>
            <w:left w:val="none" w:sz="0" w:space="0" w:color="auto"/>
            <w:bottom w:val="none" w:sz="0" w:space="0" w:color="auto"/>
            <w:right w:val="none" w:sz="0" w:space="0" w:color="auto"/>
          </w:divBdr>
        </w:div>
        <w:div w:id="877743060">
          <w:marLeft w:val="0"/>
          <w:marRight w:val="0"/>
          <w:marTop w:val="0"/>
          <w:marBottom w:val="240"/>
          <w:divBdr>
            <w:top w:val="none" w:sz="0" w:space="0" w:color="auto"/>
            <w:left w:val="none" w:sz="0" w:space="0" w:color="auto"/>
            <w:bottom w:val="none" w:sz="0" w:space="0" w:color="auto"/>
            <w:right w:val="none" w:sz="0" w:space="0" w:color="auto"/>
          </w:divBdr>
        </w:div>
      </w:divsChild>
    </w:div>
    <w:div w:id="319584737">
      <w:bodyDiv w:val="1"/>
      <w:marLeft w:val="0"/>
      <w:marRight w:val="0"/>
      <w:marTop w:val="0"/>
      <w:marBottom w:val="0"/>
      <w:divBdr>
        <w:top w:val="none" w:sz="0" w:space="0" w:color="auto"/>
        <w:left w:val="none" w:sz="0" w:space="0" w:color="auto"/>
        <w:bottom w:val="none" w:sz="0" w:space="0" w:color="auto"/>
        <w:right w:val="none" w:sz="0" w:space="0" w:color="auto"/>
      </w:divBdr>
    </w:div>
    <w:div w:id="320039664">
      <w:bodyDiv w:val="1"/>
      <w:marLeft w:val="0"/>
      <w:marRight w:val="0"/>
      <w:marTop w:val="0"/>
      <w:marBottom w:val="0"/>
      <w:divBdr>
        <w:top w:val="none" w:sz="0" w:space="0" w:color="auto"/>
        <w:left w:val="none" w:sz="0" w:space="0" w:color="auto"/>
        <w:bottom w:val="none" w:sz="0" w:space="0" w:color="auto"/>
        <w:right w:val="none" w:sz="0" w:space="0" w:color="auto"/>
      </w:divBdr>
      <w:divsChild>
        <w:div w:id="1382633660">
          <w:marLeft w:val="0"/>
          <w:marRight w:val="0"/>
          <w:marTop w:val="0"/>
          <w:marBottom w:val="240"/>
          <w:divBdr>
            <w:top w:val="none" w:sz="0" w:space="0" w:color="auto"/>
            <w:left w:val="none" w:sz="0" w:space="0" w:color="auto"/>
            <w:bottom w:val="none" w:sz="0" w:space="0" w:color="auto"/>
            <w:right w:val="none" w:sz="0" w:space="0" w:color="auto"/>
          </w:divBdr>
        </w:div>
        <w:div w:id="735280967">
          <w:marLeft w:val="0"/>
          <w:marRight w:val="0"/>
          <w:marTop w:val="0"/>
          <w:marBottom w:val="240"/>
          <w:divBdr>
            <w:top w:val="none" w:sz="0" w:space="0" w:color="auto"/>
            <w:left w:val="none" w:sz="0" w:space="0" w:color="auto"/>
            <w:bottom w:val="none" w:sz="0" w:space="0" w:color="auto"/>
            <w:right w:val="none" w:sz="0" w:space="0" w:color="auto"/>
          </w:divBdr>
        </w:div>
        <w:div w:id="1875535862">
          <w:marLeft w:val="0"/>
          <w:marRight w:val="0"/>
          <w:marTop w:val="0"/>
          <w:marBottom w:val="240"/>
          <w:divBdr>
            <w:top w:val="none" w:sz="0" w:space="0" w:color="auto"/>
            <w:left w:val="none" w:sz="0" w:space="0" w:color="auto"/>
            <w:bottom w:val="none" w:sz="0" w:space="0" w:color="auto"/>
            <w:right w:val="none" w:sz="0" w:space="0" w:color="auto"/>
          </w:divBdr>
        </w:div>
        <w:div w:id="1899052432">
          <w:marLeft w:val="0"/>
          <w:marRight w:val="0"/>
          <w:marTop w:val="0"/>
          <w:marBottom w:val="240"/>
          <w:divBdr>
            <w:top w:val="none" w:sz="0" w:space="0" w:color="auto"/>
            <w:left w:val="none" w:sz="0" w:space="0" w:color="auto"/>
            <w:bottom w:val="none" w:sz="0" w:space="0" w:color="auto"/>
            <w:right w:val="none" w:sz="0" w:space="0" w:color="auto"/>
          </w:divBdr>
        </w:div>
        <w:div w:id="250742955">
          <w:marLeft w:val="0"/>
          <w:marRight w:val="0"/>
          <w:marTop w:val="0"/>
          <w:marBottom w:val="240"/>
          <w:divBdr>
            <w:top w:val="none" w:sz="0" w:space="0" w:color="auto"/>
            <w:left w:val="none" w:sz="0" w:space="0" w:color="auto"/>
            <w:bottom w:val="none" w:sz="0" w:space="0" w:color="auto"/>
            <w:right w:val="none" w:sz="0" w:space="0" w:color="auto"/>
          </w:divBdr>
        </w:div>
      </w:divsChild>
    </w:div>
    <w:div w:id="320885863">
      <w:bodyDiv w:val="1"/>
      <w:marLeft w:val="0"/>
      <w:marRight w:val="0"/>
      <w:marTop w:val="0"/>
      <w:marBottom w:val="0"/>
      <w:divBdr>
        <w:top w:val="none" w:sz="0" w:space="0" w:color="auto"/>
        <w:left w:val="none" w:sz="0" w:space="0" w:color="auto"/>
        <w:bottom w:val="none" w:sz="0" w:space="0" w:color="auto"/>
        <w:right w:val="none" w:sz="0" w:space="0" w:color="auto"/>
      </w:divBdr>
    </w:div>
    <w:div w:id="355083488">
      <w:bodyDiv w:val="1"/>
      <w:marLeft w:val="0"/>
      <w:marRight w:val="0"/>
      <w:marTop w:val="0"/>
      <w:marBottom w:val="0"/>
      <w:divBdr>
        <w:top w:val="none" w:sz="0" w:space="0" w:color="auto"/>
        <w:left w:val="none" w:sz="0" w:space="0" w:color="auto"/>
        <w:bottom w:val="none" w:sz="0" w:space="0" w:color="auto"/>
        <w:right w:val="none" w:sz="0" w:space="0" w:color="auto"/>
      </w:divBdr>
    </w:div>
    <w:div w:id="358317431">
      <w:bodyDiv w:val="1"/>
      <w:marLeft w:val="0"/>
      <w:marRight w:val="0"/>
      <w:marTop w:val="0"/>
      <w:marBottom w:val="0"/>
      <w:divBdr>
        <w:top w:val="none" w:sz="0" w:space="0" w:color="auto"/>
        <w:left w:val="none" w:sz="0" w:space="0" w:color="auto"/>
        <w:bottom w:val="none" w:sz="0" w:space="0" w:color="auto"/>
        <w:right w:val="none" w:sz="0" w:space="0" w:color="auto"/>
      </w:divBdr>
      <w:divsChild>
        <w:div w:id="65810534">
          <w:marLeft w:val="0"/>
          <w:marRight w:val="0"/>
          <w:marTop w:val="0"/>
          <w:marBottom w:val="240"/>
          <w:divBdr>
            <w:top w:val="none" w:sz="0" w:space="0" w:color="auto"/>
            <w:left w:val="none" w:sz="0" w:space="0" w:color="auto"/>
            <w:bottom w:val="none" w:sz="0" w:space="0" w:color="auto"/>
            <w:right w:val="none" w:sz="0" w:space="0" w:color="auto"/>
          </w:divBdr>
        </w:div>
        <w:div w:id="1733041935">
          <w:marLeft w:val="0"/>
          <w:marRight w:val="0"/>
          <w:marTop w:val="0"/>
          <w:marBottom w:val="240"/>
          <w:divBdr>
            <w:top w:val="none" w:sz="0" w:space="0" w:color="auto"/>
            <w:left w:val="none" w:sz="0" w:space="0" w:color="auto"/>
            <w:bottom w:val="none" w:sz="0" w:space="0" w:color="auto"/>
            <w:right w:val="none" w:sz="0" w:space="0" w:color="auto"/>
          </w:divBdr>
        </w:div>
        <w:div w:id="1464955978">
          <w:marLeft w:val="0"/>
          <w:marRight w:val="0"/>
          <w:marTop w:val="0"/>
          <w:marBottom w:val="240"/>
          <w:divBdr>
            <w:top w:val="none" w:sz="0" w:space="0" w:color="auto"/>
            <w:left w:val="none" w:sz="0" w:space="0" w:color="auto"/>
            <w:bottom w:val="none" w:sz="0" w:space="0" w:color="auto"/>
            <w:right w:val="none" w:sz="0" w:space="0" w:color="auto"/>
          </w:divBdr>
        </w:div>
        <w:div w:id="1455632060">
          <w:marLeft w:val="0"/>
          <w:marRight w:val="0"/>
          <w:marTop w:val="0"/>
          <w:marBottom w:val="240"/>
          <w:divBdr>
            <w:top w:val="none" w:sz="0" w:space="0" w:color="auto"/>
            <w:left w:val="none" w:sz="0" w:space="0" w:color="auto"/>
            <w:bottom w:val="none" w:sz="0" w:space="0" w:color="auto"/>
            <w:right w:val="none" w:sz="0" w:space="0" w:color="auto"/>
          </w:divBdr>
        </w:div>
        <w:div w:id="443231779">
          <w:marLeft w:val="0"/>
          <w:marRight w:val="0"/>
          <w:marTop w:val="0"/>
          <w:marBottom w:val="240"/>
          <w:divBdr>
            <w:top w:val="none" w:sz="0" w:space="0" w:color="auto"/>
            <w:left w:val="none" w:sz="0" w:space="0" w:color="auto"/>
            <w:bottom w:val="none" w:sz="0" w:space="0" w:color="auto"/>
            <w:right w:val="none" w:sz="0" w:space="0" w:color="auto"/>
          </w:divBdr>
        </w:div>
      </w:divsChild>
    </w:div>
    <w:div w:id="361563282">
      <w:bodyDiv w:val="1"/>
      <w:marLeft w:val="0"/>
      <w:marRight w:val="0"/>
      <w:marTop w:val="0"/>
      <w:marBottom w:val="0"/>
      <w:divBdr>
        <w:top w:val="none" w:sz="0" w:space="0" w:color="auto"/>
        <w:left w:val="none" w:sz="0" w:space="0" w:color="auto"/>
        <w:bottom w:val="none" w:sz="0" w:space="0" w:color="auto"/>
        <w:right w:val="none" w:sz="0" w:space="0" w:color="auto"/>
      </w:divBdr>
      <w:divsChild>
        <w:div w:id="1083837366">
          <w:marLeft w:val="0"/>
          <w:marRight w:val="0"/>
          <w:marTop w:val="0"/>
          <w:marBottom w:val="240"/>
          <w:divBdr>
            <w:top w:val="none" w:sz="0" w:space="0" w:color="auto"/>
            <w:left w:val="none" w:sz="0" w:space="0" w:color="auto"/>
            <w:bottom w:val="none" w:sz="0" w:space="0" w:color="auto"/>
            <w:right w:val="none" w:sz="0" w:space="0" w:color="auto"/>
          </w:divBdr>
        </w:div>
        <w:div w:id="1646356760">
          <w:marLeft w:val="0"/>
          <w:marRight w:val="0"/>
          <w:marTop w:val="0"/>
          <w:marBottom w:val="240"/>
          <w:divBdr>
            <w:top w:val="none" w:sz="0" w:space="0" w:color="auto"/>
            <w:left w:val="none" w:sz="0" w:space="0" w:color="auto"/>
            <w:bottom w:val="none" w:sz="0" w:space="0" w:color="auto"/>
            <w:right w:val="none" w:sz="0" w:space="0" w:color="auto"/>
          </w:divBdr>
        </w:div>
        <w:div w:id="1733886602">
          <w:marLeft w:val="0"/>
          <w:marRight w:val="0"/>
          <w:marTop w:val="0"/>
          <w:marBottom w:val="240"/>
          <w:divBdr>
            <w:top w:val="none" w:sz="0" w:space="0" w:color="auto"/>
            <w:left w:val="none" w:sz="0" w:space="0" w:color="auto"/>
            <w:bottom w:val="none" w:sz="0" w:space="0" w:color="auto"/>
            <w:right w:val="none" w:sz="0" w:space="0" w:color="auto"/>
          </w:divBdr>
        </w:div>
        <w:div w:id="746994426">
          <w:marLeft w:val="0"/>
          <w:marRight w:val="0"/>
          <w:marTop w:val="0"/>
          <w:marBottom w:val="240"/>
          <w:divBdr>
            <w:top w:val="none" w:sz="0" w:space="0" w:color="auto"/>
            <w:left w:val="none" w:sz="0" w:space="0" w:color="auto"/>
            <w:bottom w:val="none" w:sz="0" w:space="0" w:color="auto"/>
            <w:right w:val="none" w:sz="0" w:space="0" w:color="auto"/>
          </w:divBdr>
        </w:div>
        <w:div w:id="513347836">
          <w:marLeft w:val="0"/>
          <w:marRight w:val="0"/>
          <w:marTop w:val="0"/>
          <w:marBottom w:val="240"/>
          <w:divBdr>
            <w:top w:val="none" w:sz="0" w:space="0" w:color="auto"/>
            <w:left w:val="none" w:sz="0" w:space="0" w:color="auto"/>
            <w:bottom w:val="none" w:sz="0" w:space="0" w:color="auto"/>
            <w:right w:val="none" w:sz="0" w:space="0" w:color="auto"/>
          </w:divBdr>
        </w:div>
      </w:divsChild>
    </w:div>
    <w:div w:id="366028982">
      <w:bodyDiv w:val="1"/>
      <w:marLeft w:val="0"/>
      <w:marRight w:val="0"/>
      <w:marTop w:val="0"/>
      <w:marBottom w:val="0"/>
      <w:divBdr>
        <w:top w:val="none" w:sz="0" w:space="0" w:color="auto"/>
        <w:left w:val="none" w:sz="0" w:space="0" w:color="auto"/>
        <w:bottom w:val="none" w:sz="0" w:space="0" w:color="auto"/>
        <w:right w:val="none" w:sz="0" w:space="0" w:color="auto"/>
      </w:divBdr>
    </w:div>
    <w:div w:id="375131110">
      <w:bodyDiv w:val="1"/>
      <w:marLeft w:val="0"/>
      <w:marRight w:val="0"/>
      <w:marTop w:val="0"/>
      <w:marBottom w:val="0"/>
      <w:divBdr>
        <w:top w:val="none" w:sz="0" w:space="0" w:color="auto"/>
        <w:left w:val="none" w:sz="0" w:space="0" w:color="auto"/>
        <w:bottom w:val="none" w:sz="0" w:space="0" w:color="auto"/>
        <w:right w:val="none" w:sz="0" w:space="0" w:color="auto"/>
      </w:divBdr>
      <w:divsChild>
        <w:div w:id="257952911">
          <w:marLeft w:val="0"/>
          <w:marRight w:val="0"/>
          <w:marTop w:val="0"/>
          <w:marBottom w:val="240"/>
          <w:divBdr>
            <w:top w:val="none" w:sz="0" w:space="0" w:color="auto"/>
            <w:left w:val="none" w:sz="0" w:space="0" w:color="auto"/>
            <w:bottom w:val="none" w:sz="0" w:space="0" w:color="auto"/>
            <w:right w:val="none" w:sz="0" w:space="0" w:color="auto"/>
          </w:divBdr>
        </w:div>
        <w:div w:id="392049565">
          <w:marLeft w:val="0"/>
          <w:marRight w:val="0"/>
          <w:marTop w:val="0"/>
          <w:marBottom w:val="240"/>
          <w:divBdr>
            <w:top w:val="none" w:sz="0" w:space="0" w:color="auto"/>
            <w:left w:val="none" w:sz="0" w:space="0" w:color="auto"/>
            <w:bottom w:val="none" w:sz="0" w:space="0" w:color="auto"/>
            <w:right w:val="none" w:sz="0" w:space="0" w:color="auto"/>
          </w:divBdr>
        </w:div>
        <w:div w:id="663046026">
          <w:marLeft w:val="0"/>
          <w:marRight w:val="0"/>
          <w:marTop w:val="0"/>
          <w:marBottom w:val="240"/>
          <w:divBdr>
            <w:top w:val="none" w:sz="0" w:space="0" w:color="auto"/>
            <w:left w:val="none" w:sz="0" w:space="0" w:color="auto"/>
            <w:bottom w:val="none" w:sz="0" w:space="0" w:color="auto"/>
            <w:right w:val="none" w:sz="0" w:space="0" w:color="auto"/>
          </w:divBdr>
        </w:div>
      </w:divsChild>
    </w:div>
    <w:div w:id="401678937">
      <w:bodyDiv w:val="1"/>
      <w:marLeft w:val="0"/>
      <w:marRight w:val="0"/>
      <w:marTop w:val="0"/>
      <w:marBottom w:val="0"/>
      <w:divBdr>
        <w:top w:val="none" w:sz="0" w:space="0" w:color="auto"/>
        <w:left w:val="none" w:sz="0" w:space="0" w:color="auto"/>
        <w:bottom w:val="none" w:sz="0" w:space="0" w:color="auto"/>
        <w:right w:val="none" w:sz="0" w:space="0" w:color="auto"/>
      </w:divBdr>
    </w:div>
    <w:div w:id="442850696">
      <w:bodyDiv w:val="1"/>
      <w:marLeft w:val="0"/>
      <w:marRight w:val="0"/>
      <w:marTop w:val="0"/>
      <w:marBottom w:val="0"/>
      <w:divBdr>
        <w:top w:val="none" w:sz="0" w:space="0" w:color="auto"/>
        <w:left w:val="none" w:sz="0" w:space="0" w:color="auto"/>
        <w:bottom w:val="none" w:sz="0" w:space="0" w:color="auto"/>
        <w:right w:val="none" w:sz="0" w:space="0" w:color="auto"/>
      </w:divBdr>
      <w:divsChild>
        <w:div w:id="1995140668">
          <w:marLeft w:val="0"/>
          <w:marRight w:val="0"/>
          <w:marTop w:val="0"/>
          <w:marBottom w:val="0"/>
          <w:divBdr>
            <w:top w:val="none" w:sz="0" w:space="0" w:color="auto"/>
            <w:left w:val="none" w:sz="0" w:space="0" w:color="auto"/>
            <w:bottom w:val="none" w:sz="0" w:space="0" w:color="auto"/>
            <w:right w:val="none" w:sz="0" w:space="0" w:color="auto"/>
          </w:divBdr>
          <w:divsChild>
            <w:div w:id="1164782291">
              <w:marLeft w:val="0"/>
              <w:marRight w:val="0"/>
              <w:marTop w:val="0"/>
              <w:marBottom w:val="0"/>
              <w:divBdr>
                <w:top w:val="none" w:sz="0" w:space="0" w:color="auto"/>
                <w:left w:val="none" w:sz="0" w:space="0" w:color="auto"/>
                <w:bottom w:val="none" w:sz="0" w:space="0" w:color="auto"/>
                <w:right w:val="none" w:sz="0" w:space="0" w:color="auto"/>
              </w:divBdr>
              <w:divsChild>
                <w:div w:id="2023194047">
                  <w:marLeft w:val="0"/>
                  <w:marRight w:val="0"/>
                  <w:marTop w:val="0"/>
                  <w:marBottom w:val="0"/>
                  <w:divBdr>
                    <w:top w:val="none" w:sz="0" w:space="0" w:color="auto"/>
                    <w:left w:val="none" w:sz="0" w:space="0" w:color="auto"/>
                    <w:bottom w:val="none" w:sz="0" w:space="0" w:color="auto"/>
                    <w:right w:val="none" w:sz="0" w:space="0" w:color="auto"/>
                  </w:divBdr>
                  <w:divsChild>
                    <w:div w:id="1850023527">
                      <w:marLeft w:val="0"/>
                      <w:marRight w:val="0"/>
                      <w:marTop w:val="0"/>
                      <w:marBottom w:val="60"/>
                      <w:divBdr>
                        <w:top w:val="none" w:sz="0" w:space="0" w:color="auto"/>
                        <w:left w:val="none" w:sz="0" w:space="0" w:color="auto"/>
                        <w:bottom w:val="none" w:sz="0" w:space="0" w:color="auto"/>
                        <w:right w:val="none" w:sz="0" w:space="0" w:color="auto"/>
                      </w:divBdr>
                      <w:divsChild>
                        <w:div w:id="1113283249">
                          <w:marLeft w:val="0"/>
                          <w:marRight w:val="0"/>
                          <w:marTop w:val="0"/>
                          <w:marBottom w:val="0"/>
                          <w:divBdr>
                            <w:top w:val="none" w:sz="0" w:space="0" w:color="auto"/>
                            <w:left w:val="none" w:sz="0" w:space="0" w:color="auto"/>
                            <w:bottom w:val="none" w:sz="0" w:space="0" w:color="auto"/>
                            <w:right w:val="none" w:sz="0" w:space="0" w:color="auto"/>
                          </w:divBdr>
                          <w:divsChild>
                            <w:div w:id="2742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136154">
      <w:bodyDiv w:val="1"/>
      <w:marLeft w:val="0"/>
      <w:marRight w:val="0"/>
      <w:marTop w:val="0"/>
      <w:marBottom w:val="0"/>
      <w:divBdr>
        <w:top w:val="none" w:sz="0" w:space="0" w:color="auto"/>
        <w:left w:val="none" w:sz="0" w:space="0" w:color="auto"/>
        <w:bottom w:val="none" w:sz="0" w:space="0" w:color="auto"/>
        <w:right w:val="none" w:sz="0" w:space="0" w:color="auto"/>
      </w:divBdr>
    </w:div>
    <w:div w:id="462770732">
      <w:bodyDiv w:val="1"/>
      <w:marLeft w:val="0"/>
      <w:marRight w:val="0"/>
      <w:marTop w:val="0"/>
      <w:marBottom w:val="0"/>
      <w:divBdr>
        <w:top w:val="none" w:sz="0" w:space="0" w:color="auto"/>
        <w:left w:val="none" w:sz="0" w:space="0" w:color="auto"/>
        <w:bottom w:val="none" w:sz="0" w:space="0" w:color="auto"/>
        <w:right w:val="none" w:sz="0" w:space="0" w:color="auto"/>
      </w:divBdr>
    </w:div>
    <w:div w:id="485635493">
      <w:bodyDiv w:val="1"/>
      <w:marLeft w:val="0"/>
      <w:marRight w:val="0"/>
      <w:marTop w:val="0"/>
      <w:marBottom w:val="0"/>
      <w:divBdr>
        <w:top w:val="none" w:sz="0" w:space="0" w:color="auto"/>
        <w:left w:val="none" w:sz="0" w:space="0" w:color="auto"/>
        <w:bottom w:val="none" w:sz="0" w:space="0" w:color="auto"/>
        <w:right w:val="none" w:sz="0" w:space="0" w:color="auto"/>
      </w:divBdr>
    </w:div>
    <w:div w:id="486408422">
      <w:bodyDiv w:val="1"/>
      <w:marLeft w:val="0"/>
      <w:marRight w:val="0"/>
      <w:marTop w:val="0"/>
      <w:marBottom w:val="0"/>
      <w:divBdr>
        <w:top w:val="none" w:sz="0" w:space="0" w:color="auto"/>
        <w:left w:val="none" w:sz="0" w:space="0" w:color="auto"/>
        <w:bottom w:val="none" w:sz="0" w:space="0" w:color="auto"/>
        <w:right w:val="none" w:sz="0" w:space="0" w:color="auto"/>
      </w:divBdr>
    </w:div>
    <w:div w:id="500508636">
      <w:bodyDiv w:val="1"/>
      <w:marLeft w:val="0"/>
      <w:marRight w:val="0"/>
      <w:marTop w:val="0"/>
      <w:marBottom w:val="0"/>
      <w:divBdr>
        <w:top w:val="none" w:sz="0" w:space="0" w:color="auto"/>
        <w:left w:val="none" w:sz="0" w:space="0" w:color="auto"/>
        <w:bottom w:val="none" w:sz="0" w:space="0" w:color="auto"/>
        <w:right w:val="none" w:sz="0" w:space="0" w:color="auto"/>
      </w:divBdr>
    </w:div>
    <w:div w:id="515195376">
      <w:bodyDiv w:val="1"/>
      <w:marLeft w:val="0"/>
      <w:marRight w:val="0"/>
      <w:marTop w:val="0"/>
      <w:marBottom w:val="0"/>
      <w:divBdr>
        <w:top w:val="none" w:sz="0" w:space="0" w:color="auto"/>
        <w:left w:val="none" w:sz="0" w:space="0" w:color="auto"/>
        <w:bottom w:val="none" w:sz="0" w:space="0" w:color="auto"/>
        <w:right w:val="none" w:sz="0" w:space="0" w:color="auto"/>
      </w:divBdr>
    </w:div>
    <w:div w:id="530580344">
      <w:bodyDiv w:val="1"/>
      <w:marLeft w:val="0"/>
      <w:marRight w:val="0"/>
      <w:marTop w:val="0"/>
      <w:marBottom w:val="0"/>
      <w:divBdr>
        <w:top w:val="none" w:sz="0" w:space="0" w:color="auto"/>
        <w:left w:val="none" w:sz="0" w:space="0" w:color="auto"/>
        <w:bottom w:val="none" w:sz="0" w:space="0" w:color="auto"/>
        <w:right w:val="none" w:sz="0" w:space="0" w:color="auto"/>
      </w:divBdr>
    </w:div>
    <w:div w:id="583729533">
      <w:bodyDiv w:val="1"/>
      <w:marLeft w:val="0"/>
      <w:marRight w:val="0"/>
      <w:marTop w:val="0"/>
      <w:marBottom w:val="0"/>
      <w:divBdr>
        <w:top w:val="none" w:sz="0" w:space="0" w:color="auto"/>
        <w:left w:val="none" w:sz="0" w:space="0" w:color="auto"/>
        <w:bottom w:val="none" w:sz="0" w:space="0" w:color="auto"/>
        <w:right w:val="none" w:sz="0" w:space="0" w:color="auto"/>
      </w:divBdr>
    </w:div>
    <w:div w:id="625434768">
      <w:bodyDiv w:val="1"/>
      <w:marLeft w:val="0"/>
      <w:marRight w:val="0"/>
      <w:marTop w:val="0"/>
      <w:marBottom w:val="0"/>
      <w:divBdr>
        <w:top w:val="none" w:sz="0" w:space="0" w:color="auto"/>
        <w:left w:val="none" w:sz="0" w:space="0" w:color="auto"/>
        <w:bottom w:val="none" w:sz="0" w:space="0" w:color="auto"/>
        <w:right w:val="none" w:sz="0" w:space="0" w:color="auto"/>
      </w:divBdr>
      <w:divsChild>
        <w:div w:id="1377701744">
          <w:marLeft w:val="0"/>
          <w:marRight w:val="0"/>
          <w:marTop w:val="0"/>
          <w:marBottom w:val="240"/>
          <w:divBdr>
            <w:top w:val="none" w:sz="0" w:space="0" w:color="auto"/>
            <w:left w:val="none" w:sz="0" w:space="0" w:color="auto"/>
            <w:bottom w:val="none" w:sz="0" w:space="0" w:color="auto"/>
            <w:right w:val="none" w:sz="0" w:space="0" w:color="auto"/>
          </w:divBdr>
        </w:div>
        <w:div w:id="1104108483">
          <w:marLeft w:val="0"/>
          <w:marRight w:val="0"/>
          <w:marTop w:val="0"/>
          <w:marBottom w:val="240"/>
          <w:divBdr>
            <w:top w:val="none" w:sz="0" w:space="0" w:color="auto"/>
            <w:left w:val="none" w:sz="0" w:space="0" w:color="auto"/>
            <w:bottom w:val="none" w:sz="0" w:space="0" w:color="auto"/>
            <w:right w:val="none" w:sz="0" w:space="0" w:color="auto"/>
          </w:divBdr>
        </w:div>
        <w:div w:id="1382244767">
          <w:marLeft w:val="0"/>
          <w:marRight w:val="0"/>
          <w:marTop w:val="0"/>
          <w:marBottom w:val="240"/>
          <w:divBdr>
            <w:top w:val="none" w:sz="0" w:space="0" w:color="auto"/>
            <w:left w:val="none" w:sz="0" w:space="0" w:color="auto"/>
            <w:bottom w:val="none" w:sz="0" w:space="0" w:color="auto"/>
            <w:right w:val="none" w:sz="0" w:space="0" w:color="auto"/>
          </w:divBdr>
        </w:div>
      </w:divsChild>
    </w:div>
    <w:div w:id="631715315">
      <w:bodyDiv w:val="1"/>
      <w:marLeft w:val="0"/>
      <w:marRight w:val="0"/>
      <w:marTop w:val="0"/>
      <w:marBottom w:val="0"/>
      <w:divBdr>
        <w:top w:val="none" w:sz="0" w:space="0" w:color="auto"/>
        <w:left w:val="none" w:sz="0" w:space="0" w:color="auto"/>
        <w:bottom w:val="none" w:sz="0" w:space="0" w:color="auto"/>
        <w:right w:val="none" w:sz="0" w:space="0" w:color="auto"/>
      </w:divBdr>
    </w:div>
    <w:div w:id="637687841">
      <w:bodyDiv w:val="1"/>
      <w:marLeft w:val="0"/>
      <w:marRight w:val="0"/>
      <w:marTop w:val="0"/>
      <w:marBottom w:val="0"/>
      <w:divBdr>
        <w:top w:val="none" w:sz="0" w:space="0" w:color="auto"/>
        <w:left w:val="none" w:sz="0" w:space="0" w:color="auto"/>
        <w:bottom w:val="none" w:sz="0" w:space="0" w:color="auto"/>
        <w:right w:val="none" w:sz="0" w:space="0" w:color="auto"/>
      </w:divBdr>
    </w:div>
    <w:div w:id="640813830">
      <w:bodyDiv w:val="1"/>
      <w:marLeft w:val="0"/>
      <w:marRight w:val="0"/>
      <w:marTop w:val="0"/>
      <w:marBottom w:val="0"/>
      <w:divBdr>
        <w:top w:val="none" w:sz="0" w:space="0" w:color="auto"/>
        <w:left w:val="none" w:sz="0" w:space="0" w:color="auto"/>
        <w:bottom w:val="none" w:sz="0" w:space="0" w:color="auto"/>
        <w:right w:val="none" w:sz="0" w:space="0" w:color="auto"/>
      </w:divBdr>
    </w:div>
    <w:div w:id="666633924">
      <w:bodyDiv w:val="1"/>
      <w:marLeft w:val="0"/>
      <w:marRight w:val="0"/>
      <w:marTop w:val="0"/>
      <w:marBottom w:val="0"/>
      <w:divBdr>
        <w:top w:val="none" w:sz="0" w:space="0" w:color="auto"/>
        <w:left w:val="none" w:sz="0" w:space="0" w:color="auto"/>
        <w:bottom w:val="none" w:sz="0" w:space="0" w:color="auto"/>
        <w:right w:val="none" w:sz="0" w:space="0" w:color="auto"/>
      </w:divBdr>
    </w:div>
    <w:div w:id="694309303">
      <w:bodyDiv w:val="1"/>
      <w:marLeft w:val="0"/>
      <w:marRight w:val="0"/>
      <w:marTop w:val="0"/>
      <w:marBottom w:val="0"/>
      <w:divBdr>
        <w:top w:val="none" w:sz="0" w:space="0" w:color="auto"/>
        <w:left w:val="none" w:sz="0" w:space="0" w:color="auto"/>
        <w:bottom w:val="none" w:sz="0" w:space="0" w:color="auto"/>
        <w:right w:val="none" w:sz="0" w:space="0" w:color="auto"/>
      </w:divBdr>
    </w:div>
    <w:div w:id="699546208">
      <w:bodyDiv w:val="1"/>
      <w:marLeft w:val="0"/>
      <w:marRight w:val="0"/>
      <w:marTop w:val="0"/>
      <w:marBottom w:val="0"/>
      <w:divBdr>
        <w:top w:val="none" w:sz="0" w:space="0" w:color="auto"/>
        <w:left w:val="none" w:sz="0" w:space="0" w:color="auto"/>
        <w:bottom w:val="none" w:sz="0" w:space="0" w:color="auto"/>
        <w:right w:val="none" w:sz="0" w:space="0" w:color="auto"/>
      </w:divBdr>
    </w:div>
    <w:div w:id="703364232">
      <w:bodyDiv w:val="1"/>
      <w:marLeft w:val="0"/>
      <w:marRight w:val="0"/>
      <w:marTop w:val="0"/>
      <w:marBottom w:val="0"/>
      <w:divBdr>
        <w:top w:val="none" w:sz="0" w:space="0" w:color="auto"/>
        <w:left w:val="none" w:sz="0" w:space="0" w:color="auto"/>
        <w:bottom w:val="none" w:sz="0" w:space="0" w:color="auto"/>
        <w:right w:val="none" w:sz="0" w:space="0" w:color="auto"/>
      </w:divBdr>
    </w:div>
    <w:div w:id="710417467">
      <w:bodyDiv w:val="1"/>
      <w:marLeft w:val="0"/>
      <w:marRight w:val="0"/>
      <w:marTop w:val="0"/>
      <w:marBottom w:val="0"/>
      <w:divBdr>
        <w:top w:val="none" w:sz="0" w:space="0" w:color="auto"/>
        <w:left w:val="none" w:sz="0" w:space="0" w:color="auto"/>
        <w:bottom w:val="none" w:sz="0" w:space="0" w:color="auto"/>
        <w:right w:val="none" w:sz="0" w:space="0" w:color="auto"/>
      </w:divBdr>
    </w:div>
    <w:div w:id="714736850">
      <w:bodyDiv w:val="1"/>
      <w:marLeft w:val="0"/>
      <w:marRight w:val="0"/>
      <w:marTop w:val="0"/>
      <w:marBottom w:val="0"/>
      <w:divBdr>
        <w:top w:val="none" w:sz="0" w:space="0" w:color="auto"/>
        <w:left w:val="none" w:sz="0" w:space="0" w:color="auto"/>
        <w:bottom w:val="none" w:sz="0" w:space="0" w:color="auto"/>
        <w:right w:val="none" w:sz="0" w:space="0" w:color="auto"/>
      </w:divBdr>
      <w:divsChild>
        <w:div w:id="900285883">
          <w:marLeft w:val="0"/>
          <w:marRight w:val="0"/>
          <w:marTop w:val="0"/>
          <w:marBottom w:val="0"/>
          <w:divBdr>
            <w:top w:val="single" w:sz="2" w:space="0" w:color="auto"/>
            <w:left w:val="single" w:sz="2" w:space="0" w:color="auto"/>
            <w:bottom w:val="single" w:sz="2" w:space="0" w:color="auto"/>
            <w:right w:val="single" w:sz="2" w:space="0" w:color="auto"/>
          </w:divBdr>
        </w:div>
      </w:divsChild>
    </w:div>
    <w:div w:id="718476467">
      <w:bodyDiv w:val="1"/>
      <w:marLeft w:val="0"/>
      <w:marRight w:val="0"/>
      <w:marTop w:val="0"/>
      <w:marBottom w:val="0"/>
      <w:divBdr>
        <w:top w:val="none" w:sz="0" w:space="0" w:color="auto"/>
        <w:left w:val="none" w:sz="0" w:space="0" w:color="auto"/>
        <w:bottom w:val="none" w:sz="0" w:space="0" w:color="auto"/>
        <w:right w:val="none" w:sz="0" w:space="0" w:color="auto"/>
      </w:divBdr>
      <w:divsChild>
        <w:div w:id="1435325541">
          <w:marLeft w:val="0"/>
          <w:marRight w:val="0"/>
          <w:marTop w:val="0"/>
          <w:marBottom w:val="240"/>
          <w:divBdr>
            <w:top w:val="none" w:sz="0" w:space="0" w:color="auto"/>
            <w:left w:val="none" w:sz="0" w:space="0" w:color="auto"/>
            <w:bottom w:val="none" w:sz="0" w:space="0" w:color="auto"/>
            <w:right w:val="none" w:sz="0" w:space="0" w:color="auto"/>
          </w:divBdr>
        </w:div>
        <w:div w:id="613443429">
          <w:marLeft w:val="0"/>
          <w:marRight w:val="0"/>
          <w:marTop w:val="0"/>
          <w:marBottom w:val="240"/>
          <w:divBdr>
            <w:top w:val="none" w:sz="0" w:space="0" w:color="auto"/>
            <w:left w:val="none" w:sz="0" w:space="0" w:color="auto"/>
            <w:bottom w:val="none" w:sz="0" w:space="0" w:color="auto"/>
            <w:right w:val="none" w:sz="0" w:space="0" w:color="auto"/>
          </w:divBdr>
        </w:div>
        <w:div w:id="1685783996">
          <w:marLeft w:val="0"/>
          <w:marRight w:val="0"/>
          <w:marTop w:val="0"/>
          <w:marBottom w:val="240"/>
          <w:divBdr>
            <w:top w:val="none" w:sz="0" w:space="0" w:color="auto"/>
            <w:left w:val="none" w:sz="0" w:space="0" w:color="auto"/>
            <w:bottom w:val="none" w:sz="0" w:space="0" w:color="auto"/>
            <w:right w:val="none" w:sz="0" w:space="0" w:color="auto"/>
          </w:divBdr>
        </w:div>
        <w:div w:id="43800353">
          <w:marLeft w:val="0"/>
          <w:marRight w:val="0"/>
          <w:marTop w:val="0"/>
          <w:marBottom w:val="240"/>
          <w:divBdr>
            <w:top w:val="none" w:sz="0" w:space="0" w:color="auto"/>
            <w:left w:val="none" w:sz="0" w:space="0" w:color="auto"/>
            <w:bottom w:val="none" w:sz="0" w:space="0" w:color="auto"/>
            <w:right w:val="none" w:sz="0" w:space="0" w:color="auto"/>
          </w:divBdr>
        </w:div>
        <w:div w:id="1722710036">
          <w:marLeft w:val="0"/>
          <w:marRight w:val="0"/>
          <w:marTop w:val="0"/>
          <w:marBottom w:val="240"/>
          <w:divBdr>
            <w:top w:val="none" w:sz="0" w:space="0" w:color="auto"/>
            <w:left w:val="none" w:sz="0" w:space="0" w:color="auto"/>
            <w:bottom w:val="none" w:sz="0" w:space="0" w:color="auto"/>
            <w:right w:val="none" w:sz="0" w:space="0" w:color="auto"/>
          </w:divBdr>
        </w:div>
        <w:div w:id="1693534298">
          <w:marLeft w:val="0"/>
          <w:marRight w:val="0"/>
          <w:marTop w:val="0"/>
          <w:marBottom w:val="240"/>
          <w:divBdr>
            <w:top w:val="none" w:sz="0" w:space="0" w:color="auto"/>
            <w:left w:val="none" w:sz="0" w:space="0" w:color="auto"/>
            <w:bottom w:val="none" w:sz="0" w:space="0" w:color="auto"/>
            <w:right w:val="none" w:sz="0" w:space="0" w:color="auto"/>
          </w:divBdr>
        </w:div>
        <w:div w:id="1254512074">
          <w:marLeft w:val="0"/>
          <w:marRight w:val="0"/>
          <w:marTop w:val="0"/>
          <w:marBottom w:val="240"/>
          <w:divBdr>
            <w:top w:val="none" w:sz="0" w:space="0" w:color="auto"/>
            <w:left w:val="none" w:sz="0" w:space="0" w:color="auto"/>
            <w:bottom w:val="none" w:sz="0" w:space="0" w:color="auto"/>
            <w:right w:val="none" w:sz="0" w:space="0" w:color="auto"/>
          </w:divBdr>
        </w:div>
        <w:div w:id="502013335">
          <w:marLeft w:val="0"/>
          <w:marRight w:val="0"/>
          <w:marTop w:val="0"/>
          <w:marBottom w:val="240"/>
          <w:divBdr>
            <w:top w:val="none" w:sz="0" w:space="0" w:color="auto"/>
            <w:left w:val="none" w:sz="0" w:space="0" w:color="auto"/>
            <w:bottom w:val="none" w:sz="0" w:space="0" w:color="auto"/>
            <w:right w:val="none" w:sz="0" w:space="0" w:color="auto"/>
          </w:divBdr>
        </w:div>
      </w:divsChild>
    </w:div>
    <w:div w:id="738672452">
      <w:bodyDiv w:val="1"/>
      <w:marLeft w:val="0"/>
      <w:marRight w:val="0"/>
      <w:marTop w:val="0"/>
      <w:marBottom w:val="0"/>
      <w:divBdr>
        <w:top w:val="none" w:sz="0" w:space="0" w:color="auto"/>
        <w:left w:val="none" w:sz="0" w:space="0" w:color="auto"/>
        <w:bottom w:val="none" w:sz="0" w:space="0" w:color="auto"/>
        <w:right w:val="none" w:sz="0" w:space="0" w:color="auto"/>
      </w:divBdr>
    </w:div>
    <w:div w:id="746000102">
      <w:bodyDiv w:val="1"/>
      <w:marLeft w:val="0"/>
      <w:marRight w:val="0"/>
      <w:marTop w:val="0"/>
      <w:marBottom w:val="0"/>
      <w:divBdr>
        <w:top w:val="none" w:sz="0" w:space="0" w:color="auto"/>
        <w:left w:val="none" w:sz="0" w:space="0" w:color="auto"/>
        <w:bottom w:val="none" w:sz="0" w:space="0" w:color="auto"/>
        <w:right w:val="none" w:sz="0" w:space="0" w:color="auto"/>
      </w:divBdr>
    </w:div>
    <w:div w:id="764955954">
      <w:bodyDiv w:val="1"/>
      <w:marLeft w:val="0"/>
      <w:marRight w:val="0"/>
      <w:marTop w:val="0"/>
      <w:marBottom w:val="0"/>
      <w:divBdr>
        <w:top w:val="none" w:sz="0" w:space="0" w:color="auto"/>
        <w:left w:val="none" w:sz="0" w:space="0" w:color="auto"/>
        <w:bottom w:val="none" w:sz="0" w:space="0" w:color="auto"/>
        <w:right w:val="none" w:sz="0" w:space="0" w:color="auto"/>
      </w:divBdr>
    </w:div>
    <w:div w:id="773091616">
      <w:bodyDiv w:val="1"/>
      <w:marLeft w:val="0"/>
      <w:marRight w:val="0"/>
      <w:marTop w:val="0"/>
      <w:marBottom w:val="0"/>
      <w:divBdr>
        <w:top w:val="none" w:sz="0" w:space="0" w:color="auto"/>
        <w:left w:val="none" w:sz="0" w:space="0" w:color="auto"/>
        <w:bottom w:val="none" w:sz="0" w:space="0" w:color="auto"/>
        <w:right w:val="none" w:sz="0" w:space="0" w:color="auto"/>
      </w:divBdr>
    </w:div>
    <w:div w:id="775445908">
      <w:bodyDiv w:val="1"/>
      <w:marLeft w:val="0"/>
      <w:marRight w:val="0"/>
      <w:marTop w:val="0"/>
      <w:marBottom w:val="0"/>
      <w:divBdr>
        <w:top w:val="none" w:sz="0" w:space="0" w:color="auto"/>
        <w:left w:val="none" w:sz="0" w:space="0" w:color="auto"/>
        <w:bottom w:val="none" w:sz="0" w:space="0" w:color="auto"/>
        <w:right w:val="none" w:sz="0" w:space="0" w:color="auto"/>
      </w:divBdr>
    </w:div>
    <w:div w:id="784469920">
      <w:bodyDiv w:val="1"/>
      <w:marLeft w:val="0"/>
      <w:marRight w:val="0"/>
      <w:marTop w:val="0"/>
      <w:marBottom w:val="0"/>
      <w:divBdr>
        <w:top w:val="none" w:sz="0" w:space="0" w:color="auto"/>
        <w:left w:val="none" w:sz="0" w:space="0" w:color="auto"/>
        <w:bottom w:val="none" w:sz="0" w:space="0" w:color="auto"/>
        <w:right w:val="none" w:sz="0" w:space="0" w:color="auto"/>
      </w:divBdr>
    </w:div>
    <w:div w:id="792136313">
      <w:bodyDiv w:val="1"/>
      <w:marLeft w:val="0"/>
      <w:marRight w:val="0"/>
      <w:marTop w:val="0"/>
      <w:marBottom w:val="0"/>
      <w:divBdr>
        <w:top w:val="none" w:sz="0" w:space="0" w:color="auto"/>
        <w:left w:val="none" w:sz="0" w:space="0" w:color="auto"/>
        <w:bottom w:val="none" w:sz="0" w:space="0" w:color="auto"/>
        <w:right w:val="none" w:sz="0" w:space="0" w:color="auto"/>
      </w:divBdr>
    </w:div>
    <w:div w:id="823861376">
      <w:bodyDiv w:val="1"/>
      <w:marLeft w:val="0"/>
      <w:marRight w:val="0"/>
      <w:marTop w:val="0"/>
      <w:marBottom w:val="0"/>
      <w:divBdr>
        <w:top w:val="none" w:sz="0" w:space="0" w:color="auto"/>
        <w:left w:val="none" w:sz="0" w:space="0" w:color="auto"/>
        <w:bottom w:val="none" w:sz="0" w:space="0" w:color="auto"/>
        <w:right w:val="none" w:sz="0" w:space="0" w:color="auto"/>
      </w:divBdr>
      <w:divsChild>
        <w:div w:id="2004772260">
          <w:marLeft w:val="0"/>
          <w:marRight w:val="0"/>
          <w:marTop w:val="0"/>
          <w:marBottom w:val="240"/>
          <w:divBdr>
            <w:top w:val="none" w:sz="0" w:space="0" w:color="auto"/>
            <w:left w:val="none" w:sz="0" w:space="0" w:color="auto"/>
            <w:bottom w:val="none" w:sz="0" w:space="0" w:color="auto"/>
            <w:right w:val="none" w:sz="0" w:space="0" w:color="auto"/>
          </w:divBdr>
        </w:div>
        <w:div w:id="1702320574">
          <w:marLeft w:val="0"/>
          <w:marRight w:val="0"/>
          <w:marTop w:val="0"/>
          <w:marBottom w:val="240"/>
          <w:divBdr>
            <w:top w:val="none" w:sz="0" w:space="0" w:color="auto"/>
            <w:left w:val="none" w:sz="0" w:space="0" w:color="auto"/>
            <w:bottom w:val="none" w:sz="0" w:space="0" w:color="auto"/>
            <w:right w:val="none" w:sz="0" w:space="0" w:color="auto"/>
          </w:divBdr>
        </w:div>
        <w:div w:id="1310015227">
          <w:marLeft w:val="0"/>
          <w:marRight w:val="0"/>
          <w:marTop w:val="0"/>
          <w:marBottom w:val="240"/>
          <w:divBdr>
            <w:top w:val="none" w:sz="0" w:space="0" w:color="auto"/>
            <w:left w:val="none" w:sz="0" w:space="0" w:color="auto"/>
            <w:bottom w:val="none" w:sz="0" w:space="0" w:color="auto"/>
            <w:right w:val="none" w:sz="0" w:space="0" w:color="auto"/>
          </w:divBdr>
        </w:div>
        <w:div w:id="1318415355">
          <w:marLeft w:val="0"/>
          <w:marRight w:val="0"/>
          <w:marTop w:val="0"/>
          <w:marBottom w:val="240"/>
          <w:divBdr>
            <w:top w:val="none" w:sz="0" w:space="0" w:color="auto"/>
            <w:left w:val="none" w:sz="0" w:space="0" w:color="auto"/>
            <w:bottom w:val="none" w:sz="0" w:space="0" w:color="auto"/>
            <w:right w:val="none" w:sz="0" w:space="0" w:color="auto"/>
          </w:divBdr>
        </w:div>
        <w:div w:id="1514496288">
          <w:marLeft w:val="0"/>
          <w:marRight w:val="0"/>
          <w:marTop w:val="0"/>
          <w:marBottom w:val="240"/>
          <w:divBdr>
            <w:top w:val="none" w:sz="0" w:space="0" w:color="auto"/>
            <w:left w:val="none" w:sz="0" w:space="0" w:color="auto"/>
            <w:bottom w:val="none" w:sz="0" w:space="0" w:color="auto"/>
            <w:right w:val="none" w:sz="0" w:space="0" w:color="auto"/>
          </w:divBdr>
        </w:div>
      </w:divsChild>
    </w:div>
    <w:div w:id="843130382">
      <w:bodyDiv w:val="1"/>
      <w:marLeft w:val="0"/>
      <w:marRight w:val="0"/>
      <w:marTop w:val="0"/>
      <w:marBottom w:val="0"/>
      <w:divBdr>
        <w:top w:val="none" w:sz="0" w:space="0" w:color="auto"/>
        <w:left w:val="none" w:sz="0" w:space="0" w:color="auto"/>
        <w:bottom w:val="none" w:sz="0" w:space="0" w:color="auto"/>
        <w:right w:val="none" w:sz="0" w:space="0" w:color="auto"/>
      </w:divBdr>
      <w:divsChild>
        <w:div w:id="1935162951">
          <w:marLeft w:val="0"/>
          <w:marRight w:val="0"/>
          <w:marTop w:val="0"/>
          <w:marBottom w:val="0"/>
          <w:divBdr>
            <w:top w:val="none" w:sz="0" w:space="0" w:color="auto"/>
            <w:left w:val="none" w:sz="0" w:space="0" w:color="auto"/>
            <w:bottom w:val="none" w:sz="0" w:space="0" w:color="auto"/>
            <w:right w:val="none" w:sz="0" w:space="0" w:color="auto"/>
          </w:divBdr>
          <w:divsChild>
            <w:div w:id="8758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703">
      <w:bodyDiv w:val="1"/>
      <w:marLeft w:val="0"/>
      <w:marRight w:val="0"/>
      <w:marTop w:val="0"/>
      <w:marBottom w:val="0"/>
      <w:divBdr>
        <w:top w:val="none" w:sz="0" w:space="0" w:color="auto"/>
        <w:left w:val="none" w:sz="0" w:space="0" w:color="auto"/>
        <w:bottom w:val="none" w:sz="0" w:space="0" w:color="auto"/>
        <w:right w:val="none" w:sz="0" w:space="0" w:color="auto"/>
      </w:divBdr>
    </w:div>
    <w:div w:id="879363909">
      <w:bodyDiv w:val="1"/>
      <w:marLeft w:val="0"/>
      <w:marRight w:val="0"/>
      <w:marTop w:val="0"/>
      <w:marBottom w:val="0"/>
      <w:divBdr>
        <w:top w:val="none" w:sz="0" w:space="0" w:color="auto"/>
        <w:left w:val="none" w:sz="0" w:space="0" w:color="auto"/>
        <w:bottom w:val="none" w:sz="0" w:space="0" w:color="auto"/>
        <w:right w:val="none" w:sz="0" w:space="0" w:color="auto"/>
      </w:divBdr>
    </w:div>
    <w:div w:id="914823610">
      <w:bodyDiv w:val="1"/>
      <w:marLeft w:val="0"/>
      <w:marRight w:val="0"/>
      <w:marTop w:val="0"/>
      <w:marBottom w:val="0"/>
      <w:divBdr>
        <w:top w:val="none" w:sz="0" w:space="0" w:color="auto"/>
        <w:left w:val="none" w:sz="0" w:space="0" w:color="auto"/>
        <w:bottom w:val="none" w:sz="0" w:space="0" w:color="auto"/>
        <w:right w:val="none" w:sz="0" w:space="0" w:color="auto"/>
      </w:divBdr>
      <w:divsChild>
        <w:div w:id="654408251">
          <w:marLeft w:val="0"/>
          <w:marRight w:val="0"/>
          <w:marTop w:val="0"/>
          <w:marBottom w:val="0"/>
          <w:divBdr>
            <w:top w:val="none" w:sz="0" w:space="0" w:color="auto"/>
            <w:left w:val="none" w:sz="0" w:space="0" w:color="auto"/>
            <w:bottom w:val="none" w:sz="0" w:space="0" w:color="auto"/>
            <w:right w:val="none" w:sz="0" w:space="0" w:color="auto"/>
          </w:divBdr>
        </w:div>
      </w:divsChild>
    </w:div>
    <w:div w:id="920993440">
      <w:bodyDiv w:val="1"/>
      <w:marLeft w:val="0"/>
      <w:marRight w:val="0"/>
      <w:marTop w:val="0"/>
      <w:marBottom w:val="0"/>
      <w:divBdr>
        <w:top w:val="none" w:sz="0" w:space="0" w:color="auto"/>
        <w:left w:val="none" w:sz="0" w:space="0" w:color="auto"/>
        <w:bottom w:val="none" w:sz="0" w:space="0" w:color="auto"/>
        <w:right w:val="none" w:sz="0" w:space="0" w:color="auto"/>
      </w:divBdr>
    </w:div>
    <w:div w:id="929121472">
      <w:bodyDiv w:val="1"/>
      <w:marLeft w:val="0"/>
      <w:marRight w:val="0"/>
      <w:marTop w:val="0"/>
      <w:marBottom w:val="0"/>
      <w:divBdr>
        <w:top w:val="none" w:sz="0" w:space="0" w:color="auto"/>
        <w:left w:val="none" w:sz="0" w:space="0" w:color="auto"/>
        <w:bottom w:val="none" w:sz="0" w:space="0" w:color="auto"/>
        <w:right w:val="none" w:sz="0" w:space="0" w:color="auto"/>
      </w:divBdr>
    </w:div>
    <w:div w:id="935526705">
      <w:bodyDiv w:val="1"/>
      <w:marLeft w:val="0"/>
      <w:marRight w:val="0"/>
      <w:marTop w:val="0"/>
      <w:marBottom w:val="0"/>
      <w:divBdr>
        <w:top w:val="none" w:sz="0" w:space="0" w:color="auto"/>
        <w:left w:val="none" w:sz="0" w:space="0" w:color="auto"/>
        <w:bottom w:val="none" w:sz="0" w:space="0" w:color="auto"/>
        <w:right w:val="none" w:sz="0" w:space="0" w:color="auto"/>
      </w:divBdr>
    </w:div>
    <w:div w:id="936598869">
      <w:bodyDiv w:val="1"/>
      <w:marLeft w:val="0"/>
      <w:marRight w:val="0"/>
      <w:marTop w:val="0"/>
      <w:marBottom w:val="0"/>
      <w:divBdr>
        <w:top w:val="none" w:sz="0" w:space="0" w:color="auto"/>
        <w:left w:val="none" w:sz="0" w:space="0" w:color="auto"/>
        <w:bottom w:val="none" w:sz="0" w:space="0" w:color="auto"/>
        <w:right w:val="none" w:sz="0" w:space="0" w:color="auto"/>
      </w:divBdr>
    </w:div>
    <w:div w:id="945310122">
      <w:bodyDiv w:val="1"/>
      <w:marLeft w:val="0"/>
      <w:marRight w:val="0"/>
      <w:marTop w:val="0"/>
      <w:marBottom w:val="0"/>
      <w:divBdr>
        <w:top w:val="none" w:sz="0" w:space="0" w:color="auto"/>
        <w:left w:val="none" w:sz="0" w:space="0" w:color="auto"/>
        <w:bottom w:val="none" w:sz="0" w:space="0" w:color="auto"/>
        <w:right w:val="none" w:sz="0" w:space="0" w:color="auto"/>
      </w:divBdr>
    </w:div>
    <w:div w:id="949631816">
      <w:bodyDiv w:val="1"/>
      <w:marLeft w:val="0"/>
      <w:marRight w:val="0"/>
      <w:marTop w:val="0"/>
      <w:marBottom w:val="0"/>
      <w:divBdr>
        <w:top w:val="none" w:sz="0" w:space="0" w:color="auto"/>
        <w:left w:val="none" w:sz="0" w:space="0" w:color="auto"/>
        <w:bottom w:val="none" w:sz="0" w:space="0" w:color="auto"/>
        <w:right w:val="none" w:sz="0" w:space="0" w:color="auto"/>
      </w:divBdr>
    </w:div>
    <w:div w:id="960502167">
      <w:bodyDiv w:val="1"/>
      <w:marLeft w:val="0"/>
      <w:marRight w:val="0"/>
      <w:marTop w:val="0"/>
      <w:marBottom w:val="0"/>
      <w:divBdr>
        <w:top w:val="none" w:sz="0" w:space="0" w:color="auto"/>
        <w:left w:val="none" w:sz="0" w:space="0" w:color="auto"/>
        <w:bottom w:val="none" w:sz="0" w:space="0" w:color="auto"/>
        <w:right w:val="none" w:sz="0" w:space="0" w:color="auto"/>
      </w:divBdr>
      <w:divsChild>
        <w:div w:id="1895240622">
          <w:marLeft w:val="0"/>
          <w:marRight w:val="0"/>
          <w:marTop w:val="0"/>
          <w:marBottom w:val="240"/>
          <w:divBdr>
            <w:top w:val="none" w:sz="0" w:space="0" w:color="auto"/>
            <w:left w:val="none" w:sz="0" w:space="0" w:color="auto"/>
            <w:bottom w:val="none" w:sz="0" w:space="0" w:color="auto"/>
            <w:right w:val="none" w:sz="0" w:space="0" w:color="auto"/>
          </w:divBdr>
        </w:div>
        <w:div w:id="1064987851">
          <w:marLeft w:val="0"/>
          <w:marRight w:val="0"/>
          <w:marTop w:val="0"/>
          <w:marBottom w:val="240"/>
          <w:divBdr>
            <w:top w:val="none" w:sz="0" w:space="0" w:color="auto"/>
            <w:left w:val="none" w:sz="0" w:space="0" w:color="auto"/>
            <w:bottom w:val="none" w:sz="0" w:space="0" w:color="auto"/>
            <w:right w:val="none" w:sz="0" w:space="0" w:color="auto"/>
          </w:divBdr>
        </w:div>
        <w:div w:id="180972378">
          <w:marLeft w:val="0"/>
          <w:marRight w:val="0"/>
          <w:marTop w:val="0"/>
          <w:marBottom w:val="240"/>
          <w:divBdr>
            <w:top w:val="none" w:sz="0" w:space="0" w:color="auto"/>
            <w:left w:val="none" w:sz="0" w:space="0" w:color="auto"/>
            <w:bottom w:val="none" w:sz="0" w:space="0" w:color="auto"/>
            <w:right w:val="none" w:sz="0" w:space="0" w:color="auto"/>
          </w:divBdr>
        </w:div>
        <w:div w:id="1649361333">
          <w:marLeft w:val="0"/>
          <w:marRight w:val="0"/>
          <w:marTop w:val="0"/>
          <w:marBottom w:val="240"/>
          <w:divBdr>
            <w:top w:val="none" w:sz="0" w:space="0" w:color="auto"/>
            <w:left w:val="none" w:sz="0" w:space="0" w:color="auto"/>
            <w:bottom w:val="none" w:sz="0" w:space="0" w:color="auto"/>
            <w:right w:val="none" w:sz="0" w:space="0" w:color="auto"/>
          </w:divBdr>
        </w:div>
        <w:div w:id="1857036772">
          <w:marLeft w:val="0"/>
          <w:marRight w:val="0"/>
          <w:marTop w:val="0"/>
          <w:marBottom w:val="240"/>
          <w:divBdr>
            <w:top w:val="none" w:sz="0" w:space="0" w:color="auto"/>
            <w:left w:val="none" w:sz="0" w:space="0" w:color="auto"/>
            <w:bottom w:val="none" w:sz="0" w:space="0" w:color="auto"/>
            <w:right w:val="none" w:sz="0" w:space="0" w:color="auto"/>
          </w:divBdr>
        </w:div>
      </w:divsChild>
    </w:div>
    <w:div w:id="974720794">
      <w:bodyDiv w:val="1"/>
      <w:marLeft w:val="0"/>
      <w:marRight w:val="0"/>
      <w:marTop w:val="0"/>
      <w:marBottom w:val="0"/>
      <w:divBdr>
        <w:top w:val="none" w:sz="0" w:space="0" w:color="auto"/>
        <w:left w:val="none" w:sz="0" w:space="0" w:color="auto"/>
        <w:bottom w:val="none" w:sz="0" w:space="0" w:color="auto"/>
        <w:right w:val="none" w:sz="0" w:space="0" w:color="auto"/>
      </w:divBdr>
      <w:divsChild>
        <w:div w:id="152645183">
          <w:marLeft w:val="0"/>
          <w:marRight w:val="0"/>
          <w:marTop w:val="0"/>
          <w:marBottom w:val="240"/>
          <w:divBdr>
            <w:top w:val="none" w:sz="0" w:space="0" w:color="auto"/>
            <w:left w:val="none" w:sz="0" w:space="0" w:color="auto"/>
            <w:bottom w:val="none" w:sz="0" w:space="0" w:color="auto"/>
            <w:right w:val="none" w:sz="0" w:space="0" w:color="auto"/>
          </w:divBdr>
        </w:div>
        <w:div w:id="263538956">
          <w:marLeft w:val="0"/>
          <w:marRight w:val="0"/>
          <w:marTop w:val="0"/>
          <w:marBottom w:val="240"/>
          <w:divBdr>
            <w:top w:val="none" w:sz="0" w:space="0" w:color="auto"/>
            <w:left w:val="none" w:sz="0" w:space="0" w:color="auto"/>
            <w:bottom w:val="none" w:sz="0" w:space="0" w:color="auto"/>
            <w:right w:val="none" w:sz="0" w:space="0" w:color="auto"/>
          </w:divBdr>
        </w:div>
        <w:div w:id="1328827066">
          <w:marLeft w:val="0"/>
          <w:marRight w:val="0"/>
          <w:marTop w:val="0"/>
          <w:marBottom w:val="240"/>
          <w:divBdr>
            <w:top w:val="none" w:sz="0" w:space="0" w:color="auto"/>
            <w:left w:val="none" w:sz="0" w:space="0" w:color="auto"/>
            <w:bottom w:val="none" w:sz="0" w:space="0" w:color="auto"/>
            <w:right w:val="none" w:sz="0" w:space="0" w:color="auto"/>
          </w:divBdr>
        </w:div>
        <w:div w:id="1118791268">
          <w:marLeft w:val="0"/>
          <w:marRight w:val="0"/>
          <w:marTop w:val="0"/>
          <w:marBottom w:val="240"/>
          <w:divBdr>
            <w:top w:val="none" w:sz="0" w:space="0" w:color="auto"/>
            <w:left w:val="none" w:sz="0" w:space="0" w:color="auto"/>
            <w:bottom w:val="none" w:sz="0" w:space="0" w:color="auto"/>
            <w:right w:val="none" w:sz="0" w:space="0" w:color="auto"/>
          </w:divBdr>
        </w:div>
        <w:div w:id="2124304988">
          <w:marLeft w:val="0"/>
          <w:marRight w:val="0"/>
          <w:marTop w:val="0"/>
          <w:marBottom w:val="240"/>
          <w:divBdr>
            <w:top w:val="none" w:sz="0" w:space="0" w:color="auto"/>
            <w:left w:val="none" w:sz="0" w:space="0" w:color="auto"/>
            <w:bottom w:val="none" w:sz="0" w:space="0" w:color="auto"/>
            <w:right w:val="none" w:sz="0" w:space="0" w:color="auto"/>
          </w:divBdr>
        </w:div>
      </w:divsChild>
    </w:div>
    <w:div w:id="975984656">
      <w:bodyDiv w:val="1"/>
      <w:marLeft w:val="0"/>
      <w:marRight w:val="0"/>
      <w:marTop w:val="0"/>
      <w:marBottom w:val="0"/>
      <w:divBdr>
        <w:top w:val="none" w:sz="0" w:space="0" w:color="auto"/>
        <w:left w:val="none" w:sz="0" w:space="0" w:color="auto"/>
        <w:bottom w:val="none" w:sz="0" w:space="0" w:color="auto"/>
        <w:right w:val="none" w:sz="0" w:space="0" w:color="auto"/>
      </w:divBdr>
    </w:div>
    <w:div w:id="980768547">
      <w:bodyDiv w:val="1"/>
      <w:marLeft w:val="0"/>
      <w:marRight w:val="0"/>
      <w:marTop w:val="0"/>
      <w:marBottom w:val="0"/>
      <w:divBdr>
        <w:top w:val="none" w:sz="0" w:space="0" w:color="auto"/>
        <w:left w:val="none" w:sz="0" w:space="0" w:color="auto"/>
        <w:bottom w:val="none" w:sz="0" w:space="0" w:color="auto"/>
        <w:right w:val="none" w:sz="0" w:space="0" w:color="auto"/>
      </w:divBdr>
    </w:div>
    <w:div w:id="981690082">
      <w:bodyDiv w:val="1"/>
      <w:marLeft w:val="0"/>
      <w:marRight w:val="0"/>
      <w:marTop w:val="0"/>
      <w:marBottom w:val="0"/>
      <w:divBdr>
        <w:top w:val="none" w:sz="0" w:space="0" w:color="auto"/>
        <w:left w:val="none" w:sz="0" w:space="0" w:color="auto"/>
        <w:bottom w:val="none" w:sz="0" w:space="0" w:color="auto"/>
        <w:right w:val="none" w:sz="0" w:space="0" w:color="auto"/>
      </w:divBdr>
    </w:div>
    <w:div w:id="988632168">
      <w:bodyDiv w:val="1"/>
      <w:marLeft w:val="0"/>
      <w:marRight w:val="0"/>
      <w:marTop w:val="0"/>
      <w:marBottom w:val="0"/>
      <w:divBdr>
        <w:top w:val="none" w:sz="0" w:space="0" w:color="auto"/>
        <w:left w:val="none" w:sz="0" w:space="0" w:color="auto"/>
        <w:bottom w:val="none" w:sz="0" w:space="0" w:color="auto"/>
        <w:right w:val="none" w:sz="0" w:space="0" w:color="auto"/>
      </w:divBdr>
      <w:divsChild>
        <w:div w:id="1005935407">
          <w:marLeft w:val="0"/>
          <w:marRight w:val="0"/>
          <w:marTop w:val="0"/>
          <w:marBottom w:val="240"/>
          <w:divBdr>
            <w:top w:val="none" w:sz="0" w:space="0" w:color="auto"/>
            <w:left w:val="none" w:sz="0" w:space="0" w:color="auto"/>
            <w:bottom w:val="none" w:sz="0" w:space="0" w:color="auto"/>
            <w:right w:val="none" w:sz="0" w:space="0" w:color="auto"/>
          </w:divBdr>
        </w:div>
      </w:divsChild>
    </w:div>
    <w:div w:id="993800429">
      <w:bodyDiv w:val="1"/>
      <w:marLeft w:val="0"/>
      <w:marRight w:val="0"/>
      <w:marTop w:val="0"/>
      <w:marBottom w:val="0"/>
      <w:divBdr>
        <w:top w:val="none" w:sz="0" w:space="0" w:color="auto"/>
        <w:left w:val="none" w:sz="0" w:space="0" w:color="auto"/>
        <w:bottom w:val="none" w:sz="0" w:space="0" w:color="auto"/>
        <w:right w:val="none" w:sz="0" w:space="0" w:color="auto"/>
      </w:divBdr>
    </w:div>
    <w:div w:id="1008481392">
      <w:bodyDiv w:val="1"/>
      <w:marLeft w:val="0"/>
      <w:marRight w:val="0"/>
      <w:marTop w:val="0"/>
      <w:marBottom w:val="0"/>
      <w:divBdr>
        <w:top w:val="none" w:sz="0" w:space="0" w:color="auto"/>
        <w:left w:val="none" w:sz="0" w:space="0" w:color="auto"/>
        <w:bottom w:val="none" w:sz="0" w:space="0" w:color="auto"/>
        <w:right w:val="none" w:sz="0" w:space="0" w:color="auto"/>
      </w:divBdr>
      <w:divsChild>
        <w:div w:id="257643334">
          <w:marLeft w:val="0"/>
          <w:marRight w:val="0"/>
          <w:marTop w:val="0"/>
          <w:marBottom w:val="240"/>
          <w:divBdr>
            <w:top w:val="none" w:sz="0" w:space="0" w:color="auto"/>
            <w:left w:val="none" w:sz="0" w:space="0" w:color="auto"/>
            <w:bottom w:val="none" w:sz="0" w:space="0" w:color="auto"/>
            <w:right w:val="none" w:sz="0" w:space="0" w:color="auto"/>
          </w:divBdr>
        </w:div>
      </w:divsChild>
    </w:div>
    <w:div w:id="1013799908">
      <w:bodyDiv w:val="1"/>
      <w:marLeft w:val="0"/>
      <w:marRight w:val="0"/>
      <w:marTop w:val="0"/>
      <w:marBottom w:val="0"/>
      <w:divBdr>
        <w:top w:val="none" w:sz="0" w:space="0" w:color="auto"/>
        <w:left w:val="none" w:sz="0" w:space="0" w:color="auto"/>
        <w:bottom w:val="none" w:sz="0" w:space="0" w:color="auto"/>
        <w:right w:val="none" w:sz="0" w:space="0" w:color="auto"/>
      </w:divBdr>
    </w:div>
    <w:div w:id="1014039570">
      <w:bodyDiv w:val="1"/>
      <w:marLeft w:val="0"/>
      <w:marRight w:val="0"/>
      <w:marTop w:val="0"/>
      <w:marBottom w:val="0"/>
      <w:divBdr>
        <w:top w:val="none" w:sz="0" w:space="0" w:color="auto"/>
        <w:left w:val="none" w:sz="0" w:space="0" w:color="auto"/>
        <w:bottom w:val="none" w:sz="0" w:space="0" w:color="auto"/>
        <w:right w:val="none" w:sz="0" w:space="0" w:color="auto"/>
      </w:divBdr>
    </w:div>
    <w:div w:id="1014381454">
      <w:bodyDiv w:val="1"/>
      <w:marLeft w:val="0"/>
      <w:marRight w:val="0"/>
      <w:marTop w:val="0"/>
      <w:marBottom w:val="0"/>
      <w:divBdr>
        <w:top w:val="none" w:sz="0" w:space="0" w:color="auto"/>
        <w:left w:val="none" w:sz="0" w:space="0" w:color="auto"/>
        <w:bottom w:val="none" w:sz="0" w:space="0" w:color="auto"/>
        <w:right w:val="none" w:sz="0" w:space="0" w:color="auto"/>
      </w:divBdr>
    </w:div>
    <w:div w:id="1020472210">
      <w:bodyDiv w:val="1"/>
      <w:marLeft w:val="0"/>
      <w:marRight w:val="0"/>
      <w:marTop w:val="0"/>
      <w:marBottom w:val="0"/>
      <w:divBdr>
        <w:top w:val="none" w:sz="0" w:space="0" w:color="auto"/>
        <w:left w:val="none" w:sz="0" w:space="0" w:color="auto"/>
        <w:bottom w:val="none" w:sz="0" w:space="0" w:color="auto"/>
        <w:right w:val="none" w:sz="0" w:space="0" w:color="auto"/>
      </w:divBdr>
    </w:div>
    <w:div w:id="1032151684">
      <w:bodyDiv w:val="1"/>
      <w:marLeft w:val="0"/>
      <w:marRight w:val="0"/>
      <w:marTop w:val="0"/>
      <w:marBottom w:val="0"/>
      <w:divBdr>
        <w:top w:val="none" w:sz="0" w:space="0" w:color="auto"/>
        <w:left w:val="none" w:sz="0" w:space="0" w:color="auto"/>
        <w:bottom w:val="none" w:sz="0" w:space="0" w:color="auto"/>
        <w:right w:val="none" w:sz="0" w:space="0" w:color="auto"/>
      </w:divBdr>
    </w:div>
    <w:div w:id="1044066388">
      <w:bodyDiv w:val="1"/>
      <w:marLeft w:val="0"/>
      <w:marRight w:val="0"/>
      <w:marTop w:val="0"/>
      <w:marBottom w:val="0"/>
      <w:divBdr>
        <w:top w:val="none" w:sz="0" w:space="0" w:color="auto"/>
        <w:left w:val="none" w:sz="0" w:space="0" w:color="auto"/>
        <w:bottom w:val="none" w:sz="0" w:space="0" w:color="auto"/>
        <w:right w:val="none" w:sz="0" w:space="0" w:color="auto"/>
      </w:divBdr>
    </w:div>
    <w:div w:id="1045645341">
      <w:bodyDiv w:val="1"/>
      <w:marLeft w:val="0"/>
      <w:marRight w:val="0"/>
      <w:marTop w:val="0"/>
      <w:marBottom w:val="0"/>
      <w:divBdr>
        <w:top w:val="none" w:sz="0" w:space="0" w:color="auto"/>
        <w:left w:val="none" w:sz="0" w:space="0" w:color="auto"/>
        <w:bottom w:val="none" w:sz="0" w:space="0" w:color="auto"/>
        <w:right w:val="none" w:sz="0" w:space="0" w:color="auto"/>
      </w:divBdr>
      <w:divsChild>
        <w:div w:id="504134236">
          <w:marLeft w:val="0"/>
          <w:marRight w:val="0"/>
          <w:marTop w:val="0"/>
          <w:marBottom w:val="240"/>
          <w:divBdr>
            <w:top w:val="none" w:sz="0" w:space="0" w:color="auto"/>
            <w:left w:val="none" w:sz="0" w:space="0" w:color="auto"/>
            <w:bottom w:val="none" w:sz="0" w:space="0" w:color="auto"/>
            <w:right w:val="none" w:sz="0" w:space="0" w:color="auto"/>
          </w:divBdr>
        </w:div>
        <w:div w:id="47847224">
          <w:marLeft w:val="0"/>
          <w:marRight w:val="0"/>
          <w:marTop w:val="0"/>
          <w:marBottom w:val="240"/>
          <w:divBdr>
            <w:top w:val="none" w:sz="0" w:space="0" w:color="auto"/>
            <w:left w:val="none" w:sz="0" w:space="0" w:color="auto"/>
            <w:bottom w:val="none" w:sz="0" w:space="0" w:color="auto"/>
            <w:right w:val="none" w:sz="0" w:space="0" w:color="auto"/>
          </w:divBdr>
        </w:div>
        <w:div w:id="370350199">
          <w:marLeft w:val="0"/>
          <w:marRight w:val="0"/>
          <w:marTop w:val="0"/>
          <w:marBottom w:val="240"/>
          <w:divBdr>
            <w:top w:val="none" w:sz="0" w:space="0" w:color="auto"/>
            <w:left w:val="none" w:sz="0" w:space="0" w:color="auto"/>
            <w:bottom w:val="none" w:sz="0" w:space="0" w:color="auto"/>
            <w:right w:val="none" w:sz="0" w:space="0" w:color="auto"/>
          </w:divBdr>
        </w:div>
        <w:div w:id="698703392">
          <w:marLeft w:val="0"/>
          <w:marRight w:val="0"/>
          <w:marTop w:val="0"/>
          <w:marBottom w:val="240"/>
          <w:divBdr>
            <w:top w:val="none" w:sz="0" w:space="0" w:color="auto"/>
            <w:left w:val="none" w:sz="0" w:space="0" w:color="auto"/>
            <w:bottom w:val="none" w:sz="0" w:space="0" w:color="auto"/>
            <w:right w:val="none" w:sz="0" w:space="0" w:color="auto"/>
          </w:divBdr>
        </w:div>
        <w:div w:id="1105080608">
          <w:marLeft w:val="0"/>
          <w:marRight w:val="0"/>
          <w:marTop w:val="0"/>
          <w:marBottom w:val="240"/>
          <w:divBdr>
            <w:top w:val="none" w:sz="0" w:space="0" w:color="auto"/>
            <w:left w:val="none" w:sz="0" w:space="0" w:color="auto"/>
            <w:bottom w:val="none" w:sz="0" w:space="0" w:color="auto"/>
            <w:right w:val="none" w:sz="0" w:space="0" w:color="auto"/>
          </w:divBdr>
        </w:div>
        <w:div w:id="932057419">
          <w:marLeft w:val="0"/>
          <w:marRight w:val="0"/>
          <w:marTop w:val="0"/>
          <w:marBottom w:val="240"/>
          <w:divBdr>
            <w:top w:val="none" w:sz="0" w:space="0" w:color="auto"/>
            <w:left w:val="none" w:sz="0" w:space="0" w:color="auto"/>
            <w:bottom w:val="none" w:sz="0" w:space="0" w:color="auto"/>
            <w:right w:val="none" w:sz="0" w:space="0" w:color="auto"/>
          </w:divBdr>
        </w:div>
        <w:div w:id="1065953086">
          <w:marLeft w:val="0"/>
          <w:marRight w:val="0"/>
          <w:marTop w:val="0"/>
          <w:marBottom w:val="240"/>
          <w:divBdr>
            <w:top w:val="none" w:sz="0" w:space="0" w:color="auto"/>
            <w:left w:val="none" w:sz="0" w:space="0" w:color="auto"/>
            <w:bottom w:val="none" w:sz="0" w:space="0" w:color="auto"/>
            <w:right w:val="none" w:sz="0" w:space="0" w:color="auto"/>
          </w:divBdr>
        </w:div>
      </w:divsChild>
    </w:div>
    <w:div w:id="1048725062">
      <w:bodyDiv w:val="1"/>
      <w:marLeft w:val="0"/>
      <w:marRight w:val="0"/>
      <w:marTop w:val="0"/>
      <w:marBottom w:val="0"/>
      <w:divBdr>
        <w:top w:val="none" w:sz="0" w:space="0" w:color="auto"/>
        <w:left w:val="none" w:sz="0" w:space="0" w:color="auto"/>
        <w:bottom w:val="none" w:sz="0" w:space="0" w:color="auto"/>
        <w:right w:val="none" w:sz="0" w:space="0" w:color="auto"/>
      </w:divBdr>
    </w:div>
    <w:div w:id="1056666287">
      <w:bodyDiv w:val="1"/>
      <w:marLeft w:val="0"/>
      <w:marRight w:val="0"/>
      <w:marTop w:val="0"/>
      <w:marBottom w:val="0"/>
      <w:divBdr>
        <w:top w:val="none" w:sz="0" w:space="0" w:color="auto"/>
        <w:left w:val="none" w:sz="0" w:space="0" w:color="auto"/>
        <w:bottom w:val="none" w:sz="0" w:space="0" w:color="auto"/>
        <w:right w:val="none" w:sz="0" w:space="0" w:color="auto"/>
      </w:divBdr>
    </w:div>
    <w:div w:id="1057823252">
      <w:bodyDiv w:val="1"/>
      <w:marLeft w:val="0"/>
      <w:marRight w:val="0"/>
      <w:marTop w:val="0"/>
      <w:marBottom w:val="0"/>
      <w:divBdr>
        <w:top w:val="none" w:sz="0" w:space="0" w:color="auto"/>
        <w:left w:val="none" w:sz="0" w:space="0" w:color="auto"/>
        <w:bottom w:val="none" w:sz="0" w:space="0" w:color="auto"/>
        <w:right w:val="none" w:sz="0" w:space="0" w:color="auto"/>
      </w:divBdr>
    </w:div>
    <w:div w:id="1059867438">
      <w:bodyDiv w:val="1"/>
      <w:marLeft w:val="0"/>
      <w:marRight w:val="0"/>
      <w:marTop w:val="0"/>
      <w:marBottom w:val="0"/>
      <w:divBdr>
        <w:top w:val="none" w:sz="0" w:space="0" w:color="auto"/>
        <w:left w:val="none" w:sz="0" w:space="0" w:color="auto"/>
        <w:bottom w:val="none" w:sz="0" w:space="0" w:color="auto"/>
        <w:right w:val="none" w:sz="0" w:space="0" w:color="auto"/>
      </w:divBdr>
    </w:div>
    <w:div w:id="1062872175">
      <w:bodyDiv w:val="1"/>
      <w:marLeft w:val="0"/>
      <w:marRight w:val="0"/>
      <w:marTop w:val="0"/>
      <w:marBottom w:val="0"/>
      <w:divBdr>
        <w:top w:val="none" w:sz="0" w:space="0" w:color="auto"/>
        <w:left w:val="none" w:sz="0" w:space="0" w:color="auto"/>
        <w:bottom w:val="none" w:sz="0" w:space="0" w:color="auto"/>
        <w:right w:val="none" w:sz="0" w:space="0" w:color="auto"/>
      </w:divBdr>
      <w:divsChild>
        <w:div w:id="736782743">
          <w:marLeft w:val="0"/>
          <w:marRight w:val="0"/>
          <w:marTop w:val="0"/>
          <w:marBottom w:val="0"/>
          <w:divBdr>
            <w:top w:val="none" w:sz="0" w:space="0" w:color="auto"/>
            <w:left w:val="none" w:sz="0" w:space="0" w:color="auto"/>
            <w:bottom w:val="none" w:sz="0" w:space="0" w:color="auto"/>
            <w:right w:val="none" w:sz="0" w:space="0" w:color="auto"/>
          </w:divBdr>
        </w:div>
      </w:divsChild>
    </w:div>
    <w:div w:id="1065447806">
      <w:bodyDiv w:val="1"/>
      <w:marLeft w:val="0"/>
      <w:marRight w:val="0"/>
      <w:marTop w:val="0"/>
      <w:marBottom w:val="0"/>
      <w:divBdr>
        <w:top w:val="none" w:sz="0" w:space="0" w:color="auto"/>
        <w:left w:val="none" w:sz="0" w:space="0" w:color="auto"/>
        <w:bottom w:val="none" w:sz="0" w:space="0" w:color="auto"/>
        <w:right w:val="none" w:sz="0" w:space="0" w:color="auto"/>
      </w:divBdr>
    </w:div>
    <w:div w:id="1105921307">
      <w:bodyDiv w:val="1"/>
      <w:marLeft w:val="0"/>
      <w:marRight w:val="0"/>
      <w:marTop w:val="0"/>
      <w:marBottom w:val="0"/>
      <w:divBdr>
        <w:top w:val="none" w:sz="0" w:space="0" w:color="auto"/>
        <w:left w:val="none" w:sz="0" w:space="0" w:color="auto"/>
        <w:bottom w:val="none" w:sz="0" w:space="0" w:color="auto"/>
        <w:right w:val="none" w:sz="0" w:space="0" w:color="auto"/>
      </w:divBdr>
    </w:div>
    <w:div w:id="1111512153">
      <w:bodyDiv w:val="1"/>
      <w:marLeft w:val="0"/>
      <w:marRight w:val="0"/>
      <w:marTop w:val="0"/>
      <w:marBottom w:val="0"/>
      <w:divBdr>
        <w:top w:val="none" w:sz="0" w:space="0" w:color="auto"/>
        <w:left w:val="none" w:sz="0" w:space="0" w:color="auto"/>
        <w:bottom w:val="none" w:sz="0" w:space="0" w:color="auto"/>
        <w:right w:val="none" w:sz="0" w:space="0" w:color="auto"/>
      </w:divBdr>
    </w:div>
    <w:div w:id="1137069202">
      <w:bodyDiv w:val="1"/>
      <w:marLeft w:val="0"/>
      <w:marRight w:val="0"/>
      <w:marTop w:val="0"/>
      <w:marBottom w:val="0"/>
      <w:divBdr>
        <w:top w:val="none" w:sz="0" w:space="0" w:color="auto"/>
        <w:left w:val="none" w:sz="0" w:space="0" w:color="auto"/>
        <w:bottom w:val="none" w:sz="0" w:space="0" w:color="auto"/>
        <w:right w:val="none" w:sz="0" w:space="0" w:color="auto"/>
      </w:divBdr>
    </w:div>
    <w:div w:id="1137187373">
      <w:bodyDiv w:val="1"/>
      <w:marLeft w:val="0"/>
      <w:marRight w:val="0"/>
      <w:marTop w:val="0"/>
      <w:marBottom w:val="0"/>
      <w:divBdr>
        <w:top w:val="none" w:sz="0" w:space="0" w:color="auto"/>
        <w:left w:val="none" w:sz="0" w:space="0" w:color="auto"/>
        <w:bottom w:val="none" w:sz="0" w:space="0" w:color="auto"/>
        <w:right w:val="none" w:sz="0" w:space="0" w:color="auto"/>
      </w:divBdr>
      <w:divsChild>
        <w:div w:id="1198590946">
          <w:marLeft w:val="0"/>
          <w:marRight w:val="0"/>
          <w:marTop w:val="0"/>
          <w:marBottom w:val="240"/>
          <w:divBdr>
            <w:top w:val="none" w:sz="0" w:space="0" w:color="auto"/>
            <w:left w:val="none" w:sz="0" w:space="0" w:color="auto"/>
            <w:bottom w:val="none" w:sz="0" w:space="0" w:color="auto"/>
            <w:right w:val="none" w:sz="0" w:space="0" w:color="auto"/>
          </w:divBdr>
        </w:div>
        <w:div w:id="1624649468">
          <w:marLeft w:val="0"/>
          <w:marRight w:val="0"/>
          <w:marTop w:val="0"/>
          <w:marBottom w:val="240"/>
          <w:divBdr>
            <w:top w:val="none" w:sz="0" w:space="0" w:color="auto"/>
            <w:left w:val="none" w:sz="0" w:space="0" w:color="auto"/>
            <w:bottom w:val="none" w:sz="0" w:space="0" w:color="auto"/>
            <w:right w:val="none" w:sz="0" w:space="0" w:color="auto"/>
          </w:divBdr>
        </w:div>
        <w:div w:id="1197548547">
          <w:marLeft w:val="0"/>
          <w:marRight w:val="0"/>
          <w:marTop w:val="0"/>
          <w:marBottom w:val="240"/>
          <w:divBdr>
            <w:top w:val="none" w:sz="0" w:space="0" w:color="auto"/>
            <w:left w:val="none" w:sz="0" w:space="0" w:color="auto"/>
            <w:bottom w:val="none" w:sz="0" w:space="0" w:color="auto"/>
            <w:right w:val="none" w:sz="0" w:space="0" w:color="auto"/>
          </w:divBdr>
        </w:div>
        <w:div w:id="2135825625">
          <w:marLeft w:val="0"/>
          <w:marRight w:val="0"/>
          <w:marTop w:val="0"/>
          <w:marBottom w:val="240"/>
          <w:divBdr>
            <w:top w:val="none" w:sz="0" w:space="0" w:color="auto"/>
            <w:left w:val="none" w:sz="0" w:space="0" w:color="auto"/>
            <w:bottom w:val="none" w:sz="0" w:space="0" w:color="auto"/>
            <w:right w:val="none" w:sz="0" w:space="0" w:color="auto"/>
          </w:divBdr>
        </w:div>
        <w:div w:id="782654045">
          <w:marLeft w:val="0"/>
          <w:marRight w:val="0"/>
          <w:marTop w:val="0"/>
          <w:marBottom w:val="240"/>
          <w:divBdr>
            <w:top w:val="none" w:sz="0" w:space="0" w:color="auto"/>
            <w:left w:val="none" w:sz="0" w:space="0" w:color="auto"/>
            <w:bottom w:val="none" w:sz="0" w:space="0" w:color="auto"/>
            <w:right w:val="none" w:sz="0" w:space="0" w:color="auto"/>
          </w:divBdr>
        </w:div>
        <w:div w:id="1277174402">
          <w:marLeft w:val="0"/>
          <w:marRight w:val="0"/>
          <w:marTop w:val="0"/>
          <w:marBottom w:val="240"/>
          <w:divBdr>
            <w:top w:val="none" w:sz="0" w:space="0" w:color="auto"/>
            <w:left w:val="none" w:sz="0" w:space="0" w:color="auto"/>
            <w:bottom w:val="none" w:sz="0" w:space="0" w:color="auto"/>
            <w:right w:val="none" w:sz="0" w:space="0" w:color="auto"/>
          </w:divBdr>
        </w:div>
        <w:div w:id="715592590">
          <w:marLeft w:val="0"/>
          <w:marRight w:val="0"/>
          <w:marTop w:val="0"/>
          <w:marBottom w:val="240"/>
          <w:divBdr>
            <w:top w:val="none" w:sz="0" w:space="0" w:color="auto"/>
            <w:left w:val="none" w:sz="0" w:space="0" w:color="auto"/>
            <w:bottom w:val="none" w:sz="0" w:space="0" w:color="auto"/>
            <w:right w:val="none" w:sz="0" w:space="0" w:color="auto"/>
          </w:divBdr>
        </w:div>
        <w:div w:id="1251239658">
          <w:marLeft w:val="0"/>
          <w:marRight w:val="0"/>
          <w:marTop w:val="0"/>
          <w:marBottom w:val="240"/>
          <w:divBdr>
            <w:top w:val="none" w:sz="0" w:space="0" w:color="auto"/>
            <w:left w:val="none" w:sz="0" w:space="0" w:color="auto"/>
            <w:bottom w:val="none" w:sz="0" w:space="0" w:color="auto"/>
            <w:right w:val="none" w:sz="0" w:space="0" w:color="auto"/>
          </w:divBdr>
        </w:div>
      </w:divsChild>
    </w:div>
    <w:div w:id="1144009721">
      <w:bodyDiv w:val="1"/>
      <w:marLeft w:val="0"/>
      <w:marRight w:val="0"/>
      <w:marTop w:val="0"/>
      <w:marBottom w:val="0"/>
      <w:divBdr>
        <w:top w:val="none" w:sz="0" w:space="0" w:color="auto"/>
        <w:left w:val="none" w:sz="0" w:space="0" w:color="auto"/>
        <w:bottom w:val="none" w:sz="0" w:space="0" w:color="auto"/>
        <w:right w:val="none" w:sz="0" w:space="0" w:color="auto"/>
      </w:divBdr>
    </w:div>
    <w:div w:id="1144544169">
      <w:bodyDiv w:val="1"/>
      <w:marLeft w:val="0"/>
      <w:marRight w:val="0"/>
      <w:marTop w:val="0"/>
      <w:marBottom w:val="0"/>
      <w:divBdr>
        <w:top w:val="none" w:sz="0" w:space="0" w:color="auto"/>
        <w:left w:val="none" w:sz="0" w:space="0" w:color="auto"/>
        <w:bottom w:val="none" w:sz="0" w:space="0" w:color="auto"/>
        <w:right w:val="none" w:sz="0" w:space="0" w:color="auto"/>
      </w:divBdr>
    </w:div>
    <w:div w:id="1170145861">
      <w:bodyDiv w:val="1"/>
      <w:marLeft w:val="0"/>
      <w:marRight w:val="0"/>
      <w:marTop w:val="0"/>
      <w:marBottom w:val="0"/>
      <w:divBdr>
        <w:top w:val="none" w:sz="0" w:space="0" w:color="auto"/>
        <w:left w:val="none" w:sz="0" w:space="0" w:color="auto"/>
        <w:bottom w:val="none" w:sz="0" w:space="0" w:color="auto"/>
        <w:right w:val="none" w:sz="0" w:space="0" w:color="auto"/>
      </w:divBdr>
    </w:div>
    <w:div w:id="1174340134">
      <w:bodyDiv w:val="1"/>
      <w:marLeft w:val="0"/>
      <w:marRight w:val="0"/>
      <w:marTop w:val="0"/>
      <w:marBottom w:val="0"/>
      <w:divBdr>
        <w:top w:val="none" w:sz="0" w:space="0" w:color="auto"/>
        <w:left w:val="none" w:sz="0" w:space="0" w:color="auto"/>
        <w:bottom w:val="none" w:sz="0" w:space="0" w:color="auto"/>
        <w:right w:val="none" w:sz="0" w:space="0" w:color="auto"/>
      </w:divBdr>
      <w:divsChild>
        <w:div w:id="371348538">
          <w:marLeft w:val="0"/>
          <w:marRight w:val="0"/>
          <w:marTop w:val="0"/>
          <w:marBottom w:val="240"/>
          <w:divBdr>
            <w:top w:val="none" w:sz="0" w:space="0" w:color="auto"/>
            <w:left w:val="none" w:sz="0" w:space="0" w:color="auto"/>
            <w:bottom w:val="none" w:sz="0" w:space="0" w:color="auto"/>
            <w:right w:val="none" w:sz="0" w:space="0" w:color="auto"/>
          </w:divBdr>
        </w:div>
      </w:divsChild>
    </w:div>
    <w:div w:id="1180505580">
      <w:bodyDiv w:val="1"/>
      <w:marLeft w:val="0"/>
      <w:marRight w:val="0"/>
      <w:marTop w:val="0"/>
      <w:marBottom w:val="0"/>
      <w:divBdr>
        <w:top w:val="none" w:sz="0" w:space="0" w:color="auto"/>
        <w:left w:val="none" w:sz="0" w:space="0" w:color="auto"/>
        <w:bottom w:val="none" w:sz="0" w:space="0" w:color="auto"/>
        <w:right w:val="none" w:sz="0" w:space="0" w:color="auto"/>
      </w:divBdr>
      <w:divsChild>
        <w:div w:id="47724646">
          <w:marLeft w:val="0"/>
          <w:marRight w:val="0"/>
          <w:marTop w:val="0"/>
          <w:marBottom w:val="240"/>
          <w:divBdr>
            <w:top w:val="none" w:sz="0" w:space="0" w:color="auto"/>
            <w:left w:val="none" w:sz="0" w:space="0" w:color="auto"/>
            <w:bottom w:val="none" w:sz="0" w:space="0" w:color="auto"/>
            <w:right w:val="none" w:sz="0" w:space="0" w:color="auto"/>
          </w:divBdr>
        </w:div>
      </w:divsChild>
    </w:div>
    <w:div w:id="1184513074">
      <w:bodyDiv w:val="1"/>
      <w:marLeft w:val="0"/>
      <w:marRight w:val="0"/>
      <w:marTop w:val="0"/>
      <w:marBottom w:val="0"/>
      <w:divBdr>
        <w:top w:val="none" w:sz="0" w:space="0" w:color="auto"/>
        <w:left w:val="none" w:sz="0" w:space="0" w:color="auto"/>
        <w:bottom w:val="none" w:sz="0" w:space="0" w:color="auto"/>
        <w:right w:val="none" w:sz="0" w:space="0" w:color="auto"/>
      </w:divBdr>
      <w:divsChild>
        <w:div w:id="1233005219">
          <w:marLeft w:val="0"/>
          <w:marRight w:val="0"/>
          <w:marTop w:val="0"/>
          <w:marBottom w:val="0"/>
          <w:divBdr>
            <w:top w:val="none" w:sz="0" w:space="0" w:color="auto"/>
            <w:left w:val="none" w:sz="0" w:space="0" w:color="auto"/>
            <w:bottom w:val="none" w:sz="0" w:space="0" w:color="auto"/>
            <w:right w:val="none" w:sz="0" w:space="0" w:color="auto"/>
          </w:divBdr>
          <w:divsChild>
            <w:div w:id="1525244076">
              <w:marLeft w:val="0"/>
              <w:marRight w:val="0"/>
              <w:marTop w:val="0"/>
              <w:marBottom w:val="0"/>
              <w:divBdr>
                <w:top w:val="none" w:sz="0" w:space="0" w:color="auto"/>
                <w:left w:val="none" w:sz="0" w:space="0" w:color="auto"/>
                <w:bottom w:val="none" w:sz="0" w:space="0" w:color="auto"/>
                <w:right w:val="none" w:sz="0" w:space="0" w:color="auto"/>
              </w:divBdr>
              <w:divsChild>
                <w:div w:id="395856690">
                  <w:marLeft w:val="0"/>
                  <w:marRight w:val="0"/>
                  <w:marTop w:val="0"/>
                  <w:marBottom w:val="0"/>
                  <w:divBdr>
                    <w:top w:val="none" w:sz="0" w:space="0" w:color="auto"/>
                    <w:left w:val="none" w:sz="0" w:space="0" w:color="auto"/>
                    <w:bottom w:val="none" w:sz="0" w:space="0" w:color="auto"/>
                    <w:right w:val="none" w:sz="0" w:space="0" w:color="auto"/>
                  </w:divBdr>
                  <w:divsChild>
                    <w:div w:id="665285457">
                      <w:marLeft w:val="0"/>
                      <w:marRight w:val="0"/>
                      <w:marTop w:val="0"/>
                      <w:marBottom w:val="60"/>
                      <w:divBdr>
                        <w:top w:val="none" w:sz="0" w:space="0" w:color="auto"/>
                        <w:left w:val="none" w:sz="0" w:space="0" w:color="auto"/>
                        <w:bottom w:val="none" w:sz="0" w:space="0" w:color="auto"/>
                        <w:right w:val="none" w:sz="0" w:space="0" w:color="auto"/>
                      </w:divBdr>
                      <w:divsChild>
                        <w:div w:id="2021156906">
                          <w:marLeft w:val="0"/>
                          <w:marRight w:val="0"/>
                          <w:marTop w:val="0"/>
                          <w:marBottom w:val="0"/>
                          <w:divBdr>
                            <w:top w:val="none" w:sz="0" w:space="0" w:color="auto"/>
                            <w:left w:val="none" w:sz="0" w:space="0" w:color="auto"/>
                            <w:bottom w:val="none" w:sz="0" w:space="0" w:color="auto"/>
                            <w:right w:val="none" w:sz="0" w:space="0" w:color="auto"/>
                          </w:divBdr>
                          <w:divsChild>
                            <w:div w:id="5562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493">
          <w:marLeft w:val="0"/>
          <w:marRight w:val="0"/>
          <w:marTop w:val="0"/>
          <w:marBottom w:val="0"/>
          <w:divBdr>
            <w:top w:val="none" w:sz="0" w:space="0" w:color="auto"/>
            <w:left w:val="none" w:sz="0" w:space="0" w:color="auto"/>
            <w:bottom w:val="none" w:sz="0" w:space="0" w:color="auto"/>
            <w:right w:val="none" w:sz="0" w:space="0" w:color="auto"/>
          </w:divBdr>
          <w:divsChild>
            <w:div w:id="12775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48759">
      <w:bodyDiv w:val="1"/>
      <w:marLeft w:val="0"/>
      <w:marRight w:val="0"/>
      <w:marTop w:val="0"/>
      <w:marBottom w:val="0"/>
      <w:divBdr>
        <w:top w:val="none" w:sz="0" w:space="0" w:color="auto"/>
        <w:left w:val="none" w:sz="0" w:space="0" w:color="auto"/>
        <w:bottom w:val="none" w:sz="0" w:space="0" w:color="auto"/>
        <w:right w:val="none" w:sz="0" w:space="0" w:color="auto"/>
      </w:divBdr>
    </w:div>
    <w:div w:id="1203860391">
      <w:bodyDiv w:val="1"/>
      <w:marLeft w:val="0"/>
      <w:marRight w:val="0"/>
      <w:marTop w:val="0"/>
      <w:marBottom w:val="0"/>
      <w:divBdr>
        <w:top w:val="none" w:sz="0" w:space="0" w:color="auto"/>
        <w:left w:val="none" w:sz="0" w:space="0" w:color="auto"/>
        <w:bottom w:val="none" w:sz="0" w:space="0" w:color="auto"/>
        <w:right w:val="none" w:sz="0" w:space="0" w:color="auto"/>
      </w:divBdr>
    </w:div>
    <w:div w:id="1220945599">
      <w:bodyDiv w:val="1"/>
      <w:marLeft w:val="0"/>
      <w:marRight w:val="0"/>
      <w:marTop w:val="0"/>
      <w:marBottom w:val="0"/>
      <w:divBdr>
        <w:top w:val="none" w:sz="0" w:space="0" w:color="auto"/>
        <w:left w:val="none" w:sz="0" w:space="0" w:color="auto"/>
        <w:bottom w:val="none" w:sz="0" w:space="0" w:color="auto"/>
        <w:right w:val="none" w:sz="0" w:space="0" w:color="auto"/>
      </w:divBdr>
    </w:div>
    <w:div w:id="1221865568">
      <w:bodyDiv w:val="1"/>
      <w:marLeft w:val="0"/>
      <w:marRight w:val="0"/>
      <w:marTop w:val="0"/>
      <w:marBottom w:val="0"/>
      <w:divBdr>
        <w:top w:val="none" w:sz="0" w:space="0" w:color="auto"/>
        <w:left w:val="none" w:sz="0" w:space="0" w:color="auto"/>
        <w:bottom w:val="none" w:sz="0" w:space="0" w:color="auto"/>
        <w:right w:val="none" w:sz="0" w:space="0" w:color="auto"/>
      </w:divBdr>
    </w:div>
    <w:div w:id="1228880568">
      <w:bodyDiv w:val="1"/>
      <w:marLeft w:val="0"/>
      <w:marRight w:val="0"/>
      <w:marTop w:val="0"/>
      <w:marBottom w:val="0"/>
      <w:divBdr>
        <w:top w:val="none" w:sz="0" w:space="0" w:color="auto"/>
        <w:left w:val="none" w:sz="0" w:space="0" w:color="auto"/>
        <w:bottom w:val="none" w:sz="0" w:space="0" w:color="auto"/>
        <w:right w:val="none" w:sz="0" w:space="0" w:color="auto"/>
      </w:divBdr>
    </w:div>
    <w:div w:id="1229800099">
      <w:bodyDiv w:val="1"/>
      <w:marLeft w:val="0"/>
      <w:marRight w:val="0"/>
      <w:marTop w:val="0"/>
      <w:marBottom w:val="0"/>
      <w:divBdr>
        <w:top w:val="none" w:sz="0" w:space="0" w:color="auto"/>
        <w:left w:val="none" w:sz="0" w:space="0" w:color="auto"/>
        <w:bottom w:val="none" w:sz="0" w:space="0" w:color="auto"/>
        <w:right w:val="none" w:sz="0" w:space="0" w:color="auto"/>
      </w:divBdr>
    </w:div>
    <w:div w:id="1250698272">
      <w:bodyDiv w:val="1"/>
      <w:marLeft w:val="0"/>
      <w:marRight w:val="0"/>
      <w:marTop w:val="0"/>
      <w:marBottom w:val="0"/>
      <w:divBdr>
        <w:top w:val="none" w:sz="0" w:space="0" w:color="auto"/>
        <w:left w:val="none" w:sz="0" w:space="0" w:color="auto"/>
        <w:bottom w:val="none" w:sz="0" w:space="0" w:color="auto"/>
        <w:right w:val="none" w:sz="0" w:space="0" w:color="auto"/>
      </w:divBdr>
    </w:div>
    <w:div w:id="1304703128">
      <w:bodyDiv w:val="1"/>
      <w:marLeft w:val="0"/>
      <w:marRight w:val="0"/>
      <w:marTop w:val="0"/>
      <w:marBottom w:val="0"/>
      <w:divBdr>
        <w:top w:val="none" w:sz="0" w:space="0" w:color="auto"/>
        <w:left w:val="none" w:sz="0" w:space="0" w:color="auto"/>
        <w:bottom w:val="none" w:sz="0" w:space="0" w:color="auto"/>
        <w:right w:val="none" w:sz="0" w:space="0" w:color="auto"/>
      </w:divBdr>
    </w:div>
    <w:div w:id="1323048160">
      <w:bodyDiv w:val="1"/>
      <w:marLeft w:val="0"/>
      <w:marRight w:val="0"/>
      <w:marTop w:val="0"/>
      <w:marBottom w:val="0"/>
      <w:divBdr>
        <w:top w:val="none" w:sz="0" w:space="0" w:color="auto"/>
        <w:left w:val="none" w:sz="0" w:space="0" w:color="auto"/>
        <w:bottom w:val="none" w:sz="0" w:space="0" w:color="auto"/>
        <w:right w:val="none" w:sz="0" w:space="0" w:color="auto"/>
      </w:divBdr>
    </w:div>
    <w:div w:id="1324578547">
      <w:bodyDiv w:val="1"/>
      <w:marLeft w:val="0"/>
      <w:marRight w:val="0"/>
      <w:marTop w:val="0"/>
      <w:marBottom w:val="0"/>
      <w:divBdr>
        <w:top w:val="none" w:sz="0" w:space="0" w:color="auto"/>
        <w:left w:val="none" w:sz="0" w:space="0" w:color="auto"/>
        <w:bottom w:val="none" w:sz="0" w:space="0" w:color="auto"/>
        <w:right w:val="none" w:sz="0" w:space="0" w:color="auto"/>
      </w:divBdr>
      <w:divsChild>
        <w:div w:id="940918278">
          <w:marLeft w:val="0"/>
          <w:marRight w:val="0"/>
          <w:marTop w:val="0"/>
          <w:marBottom w:val="240"/>
          <w:divBdr>
            <w:top w:val="none" w:sz="0" w:space="0" w:color="auto"/>
            <w:left w:val="none" w:sz="0" w:space="0" w:color="auto"/>
            <w:bottom w:val="none" w:sz="0" w:space="0" w:color="auto"/>
            <w:right w:val="none" w:sz="0" w:space="0" w:color="auto"/>
          </w:divBdr>
        </w:div>
        <w:div w:id="830873996">
          <w:marLeft w:val="0"/>
          <w:marRight w:val="0"/>
          <w:marTop w:val="0"/>
          <w:marBottom w:val="240"/>
          <w:divBdr>
            <w:top w:val="none" w:sz="0" w:space="0" w:color="auto"/>
            <w:left w:val="none" w:sz="0" w:space="0" w:color="auto"/>
            <w:bottom w:val="none" w:sz="0" w:space="0" w:color="auto"/>
            <w:right w:val="none" w:sz="0" w:space="0" w:color="auto"/>
          </w:divBdr>
        </w:div>
        <w:div w:id="284697620">
          <w:marLeft w:val="0"/>
          <w:marRight w:val="0"/>
          <w:marTop w:val="0"/>
          <w:marBottom w:val="240"/>
          <w:divBdr>
            <w:top w:val="none" w:sz="0" w:space="0" w:color="auto"/>
            <w:left w:val="none" w:sz="0" w:space="0" w:color="auto"/>
            <w:bottom w:val="none" w:sz="0" w:space="0" w:color="auto"/>
            <w:right w:val="none" w:sz="0" w:space="0" w:color="auto"/>
          </w:divBdr>
        </w:div>
        <w:div w:id="229539216">
          <w:marLeft w:val="0"/>
          <w:marRight w:val="0"/>
          <w:marTop w:val="0"/>
          <w:marBottom w:val="240"/>
          <w:divBdr>
            <w:top w:val="none" w:sz="0" w:space="0" w:color="auto"/>
            <w:left w:val="none" w:sz="0" w:space="0" w:color="auto"/>
            <w:bottom w:val="none" w:sz="0" w:space="0" w:color="auto"/>
            <w:right w:val="none" w:sz="0" w:space="0" w:color="auto"/>
          </w:divBdr>
        </w:div>
        <w:div w:id="1369572977">
          <w:marLeft w:val="0"/>
          <w:marRight w:val="0"/>
          <w:marTop w:val="0"/>
          <w:marBottom w:val="240"/>
          <w:divBdr>
            <w:top w:val="none" w:sz="0" w:space="0" w:color="auto"/>
            <w:left w:val="none" w:sz="0" w:space="0" w:color="auto"/>
            <w:bottom w:val="none" w:sz="0" w:space="0" w:color="auto"/>
            <w:right w:val="none" w:sz="0" w:space="0" w:color="auto"/>
          </w:divBdr>
        </w:div>
      </w:divsChild>
    </w:div>
    <w:div w:id="1330015918">
      <w:bodyDiv w:val="1"/>
      <w:marLeft w:val="0"/>
      <w:marRight w:val="0"/>
      <w:marTop w:val="0"/>
      <w:marBottom w:val="0"/>
      <w:divBdr>
        <w:top w:val="none" w:sz="0" w:space="0" w:color="auto"/>
        <w:left w:val="none" w:sz="0" w:space="0" w:color="auto"/>
        <w:bottom w:val="none" w:sz="0" w:space="0" w:color="auto"/>
        <w:right w:val="none" w:sz="0" w:space="0" w:color="auto"/>
      </w:divBdr>
    </w:div>
    <w:div w:id="1338115279">
      <w:bodyDiv w:val="1"/>
      <w:marLeft w:val="0"/>
      <w:marRight w:val="0"/>
      <w:marTop w:val="0"/>
      <w:marBottom w:val="0"/>
      <w:divBdr>
        <w:top w:val="none" w:sz="0" w:space="0" w:color="auto"/>
        <w:left w:val="none" w:sz="0" w:space="0" w:color="auto"/>
        <w:bottom w:val="none" w:sz="0" w:space="0" w:color="auto"/>
        <w:right w:val="none" w:sz="0" w:space="0" w:color="auto"/>
      </w:divBdr>
    </w:div>
    <w:div w:id="1340153351">
      <w:bodyDiv w:val="1"/>
      <w:marLeft w:val="0"/>
      <w:marRight w:val="0"/>
      <w:marTop w:val="0"/>
      <w:marBottom w:val="0"/>
      <w:divBdr>
        <w:top w:val="none" w:sz="0" w:space="0" w:color="auto"/>
        <w:left w:val="none" w:sz="0" w:space="0" w:color="auto"/>
        <w:bottom w:val="none" w:sz="0" w:space="0" w:color="auto"/>
        <w:right w:val="none" w:sz="0" w:space="0" w:color="auto"/>
      </w:divBdr>
    </w:div>
    <w:div w:id="1359352908">
      <w:bodyDiv w:val="1"/>
      <w:marLeft w:val="0"/>
      <w:marRight w:val="0"/>
      <w:marTop w:val="0"/>
      <w:marBottom w:val="0"/>
      <w:divBdr>
        <w:top w:val="none" w:sz="0" w:space="0" w:color="auto"/>
        <w:left w:val="none" w:sz="0" w:space="0" w:color="auto"/>
        <w:bottom w:val="none" w:sz="0" w:space="0" w:color="auto"/>
        <w:right w:val="none" w:sz="0" w:space="0" w:color="auto"/>
      </w:divBdr>
    </w:div>
    <w:div w:id="1364818150">
      <w:bodyDiv w:val="1"/>
      <w:marLeft w:val="0"/>
      <w:marRight w:val="0"/>
      <w:marTop w:val="0"/>
      <w:marBottom w:val="0"/>
      <w:divBdr>
        <w:top w:val="none" w:sz="0" w:space="0" w:color="auto"/>
        <w:left w:val="none" w:sz="0" w:space="0" w:color="auto"/>
        <w:bottom w:val="none" w:sz="0" w:space="0" w:color="auto"/>
        <w:right w:val="none" w:sz="0" w:space="0" w:color="auto"/>
      </w:divBdr>
    </w:div>
    <w:div w:id="1373266701">
      <w:bodyDiv w:val="1"/>
      <w:marLeft w:val="0"/>
      <w:marRight w:val="0"/>
      <w:marTop w:val="0"/>
      <w:marBottom w:val="0"/>
      <w:divBdr>
        <w:top w:val="none" w:sz="0" w:space="0" w:color="auto"/>
        <w:left w:val="none" w:sz="0" w:space="0" w:color="auto"/>
        <w:bottom w:val="none" w:sz="0" w:space="0" w:color="auto"/>
        <w:right w:val="none" w:sz="0" w:space="0" w:color="auto"/>
      </w:divBdr>
    </w:div>
    <w:div w:id="1379624989">
      <w:bodyDiv w:val="1"/>
      <w:marLeft w:val="0"/>
      <w:marRight w:val="0"/>
      <w:marTop w:val="0"/>
      <w:marBottom w:val="0"/>
      <w:divBdr>
        <w:top w:val="none" w:sz="0" w:space="0" w:color="auto"/>
        <w:left w:val="none" w:sz="0" w:space="0" w:color="auto"/>
        <w:bottom w:val="none" w:sz="0" w:space="0" w:color="auto"/>
        <w:right w:val="none" w:sz="0" w:space="0" w:color="auto"/>
      </w:divBdr>
    </w:div>
    <w:div w:id="1389305263">
      <w:bodyDiv w:val="1"/>
      <w:marLeft w:val="0"/>
      <w:marRight w:val="0"/>
      <w:marTop w:val="0"/>
      <w:marBottom w:val="0"/>
      <w:divBdr>
        <w:top w:val="none" w:sz="0" w:space="0" w:color="auto"/>
        <w:left w:val="none" w:sz="0" w:space="0" w:color="auto"/>
        <w:bottom w:val="none" w:sz="0" w:space="0" w:color="auto"/>
        <w:right w:val="none" w:sz="0" w:space="0" w:color="auto"/>
      </w:divBdr>
    </w:div>
    <w:div w:id="1428423313">
      <w:bodyDiv w:val="1"/>
      <w:marLeft w:val="0"/>
      <w:marRight w:val="0"/>
      <w:marTop w:val="0"/>
      <w:marBottom w:val="0"/>
      <w:divBdr>
        <w:top w:val="none" w:sz="0" w:space="0" w:color="auto"/>
        <w:left w:val="none" w:sz="0" w:space="0" w:color="auto"/>
        <w:bottom w:val="none" w:sz="0" w:space="0" w:color="auto"/>
        <w:right w:val="none" w:sz="0" w:space="0" w:color="auto"/>
      </w:divBdr>
    </w:div>
    <w:div w:id="1432705463">
      <w:bodyDiv w:val="1"/>
      <w:marLeft w:val="0"/>
      <w:marRight w:val="0"/>
      <w:marTop w:val="0"/>
      <w:marBottom w:val="0"/>
      <w:divBdr>
        <w:top w:val="none" w:sz="0" w:space="0" w:color="auto"/>
        <w:left w:val="none" w:sz="0" w:space="0" w:color="auto"/>
        <w:bottom w:val="none" w:sz="0" w:space="0" w:color="auto"/>
        <w:right w:val="none" w:sz="0" w:space="0" w:color="auto"/>
      </w:divBdr>
    </w:div>
    <w:div w:id="1443838688">
      <w:bodyDiv w:val="1"/>
      <w:marLeft w:val="0"/>
      <w:marRight w:val="0"/>
      <w:marTop w:val="0"/>
      <w:marBottom w:val="0"/>
      <w:divBdr>
        <w:top w:val="none" w:sz="0" w:space="0" w:color="auto"/>
        <w:left w:val="none" w:sz="0" w:space="0" w:color="auto"/>
        <w:bottom w:val="none" w:sz="0" w:space="0" w:color="auto"/>
        <w:right w:val="none" w:sz="0" w:space="0" w:color="auto"/>
      </w:divBdr>
    </w:div>
    <w:div w:id="1456213736">
      <w:bodyDiv w:val="1"/>
      <w:marLeft w:val="0"/>
      <w:marRight w:val="0"/>
      <w:marTop w:val="0"/>
      <w:marBottom w:val="0"/>
      <w:divBdr>
        <w:top w:val="none" w:sz="0" w:space="0" w:color="auto"/>
        <w:left w:val="none" w:sz="0" w:space="0" w:color="auto"/>
        <w:bottom w:val="none" w:sz="0" w:space="0" w:color="auto"/>
        <w:right w:val="none" w:sz="0" w:space="0" w:color="auto"/>
      </w:divBdr>
    </w:div>
    <w:div w:id="1471247092">
      <w:bodyDiv w:val="1"/>
      <w:marLeft w:val="0"/>
      <w:marRight w:val="0"/>
      <w:marTop w:val="0"/>
      <w:marBottom w:val="0"/>
      <w:divBdr>
        <w:top w:val="none" w:sz="0" w:space="0" w:color="auto"/>
        <w:left w:val="none" w:sz="0" w:space="0" w:color="auto"/>
        <w:bottom w:val="none" w:sz="0" w:space="0" w:color="auto"/>
        <w:right w:val="none" w:sz="0" w:space="0" w:color="auto"/>
      </w:divBdr>
    </w:div>
    <w:div w:id="1474060332">
      <w:bodyDiv w:val="1"/>
      <w:marLeft w:val="0"/>
      <w:marRight w:val="0"/>
      <w:marTop w:val="0"/>
      <w:marBottom w:val="0"/>
      <w:divBdr>
        <w:top w:val="none" w:sz="0" w:space="0" w:color="auto"/>
        <w:left w:val="none" w:sz="0" w:space="0" w:color="auto"/>
        <w:bottom w:val="none" w:sz="0" w:space="0" w:color="auto"/>
        <w:right w:val="none" w:sz="0" w:space="0" w:color="auto"/>
      </w:divBdr>
    </w:div>
    <w:div w:id="1485311990">
      <w:bodyDiv w:val="1"/>
      <w:marLeft w:val="0"/>
      <w:marRight w:val="0"/>
      <w:marTop w:val="0"/>
      <w:marBottom w:val="0"/>
      <w:divBdr>
        <w:top w:val="none" w:sz="0" w:space="0" w:color="auto"/>
        <w:left w:val="none" w:sz="0" w:space="0" w:color="auto"/>
        <w:bottom w:val="none" w:sz="0" w:space="0" w:color="auto"/>
        <w:right w:val="none" w:sz="0" w:space="0" w:color="auto"/>
      </w:divBdr>
    </w:div>
    <w:div w:id="1509832767">
      <w:bodyDiv w:val="1"/>
      <w:marLeft w:val="0"/>
      <w:marRight w:val="0"/>
      <w:marTop w:val="0"/>
      <w:marBottom w:val="0"/>
      <w:divBdr>
        <w:top w:val="none" w:sz="0" w:space="0" w:color="auto"/>
        <w:left w:val="none" w:sz="0" w:space="0" w:color="auto"/>
        <w:bottom w:val="none" w:sz="0" w:space="0" w:color="auto"/>
        <w:right w:val="none" w:sz="0" w:space="0" w:color="auto"/>
      </w:divBdr>
    </w:div>
    <w:div w:id="1513107247">
      <w:bodyDiv w:val="1"/>
      <w:marLeft w:val="0"/>
      <w:marRight w:val="0"/>
      <w:marTop w:val="0"/>
      <w:marBottom w:val="0"/>
      <w:divBdr>
        <w:top w:val="none" w:sz="0" w:space="0" w:color="auto"/>
        <w:left w:val="none" w:sz="0" w:space="0" w:color="auto"/>
        <w:bottom w:val="none" w:sz="0" w:space="0" w:color="auto"/>
        <w:right w:val="none" w:sz="0" w:space="0" w:color="auto"/>
      </w:divBdr>
    </w:div>
    <w:div w:id="1519277095">
      <w:bodyDiv w:val="1"/>
      <w:marLeft w:val="0"/>
      <w:marRight w:val="0"/>
      <w:marTop w:val="0"/>
      <w:marBottom w:val="0"/>
      <w:divBdr>
        <w:top w:val="none" w:sz="0" w:space="0" w:color="auto"/>
        <w:left w:val="none" w:sz="0" w:space="0" w:color="auto"/>
        <w:bottom w:val="none" w:sz="0" w:space="0" w:color="auto"/>
        <w:right w:val="none" w:sz="0" w:space="0" w:color="auto"/>
      </w:divBdr>
    </w:div>
    <w:div w:id="1521429898">
      <w:bodyDiv w:val="1"/>
      <w:marLeft w:val="0"/>
      <w:marRight w:val="0"/>
      <w:marTop w:val="0"/>
      <w:marBottom w:val="0"/>
      <w:divBdr>
        <w:top w:val="none" w:sz="0" w:space="0" w:color="auto"/>
        <w:left w:val="none" w:sz="0" w:space="0" w:color="auto"/>
        <w:bottom w:val="none" w:sz="0" w:space="0" w:color="auto"/>
        <w:right w:val="none" w:sz="0" w:space="0" w:color="auto"/>
      </w:divBdr>
      <w:divsChild>
        <w:div w:id="147864839">
          <w:marLeft w:val="0"/>
          <w:marRight w:val="0"/>
          <w:marTop w:val="0"/>
          <w:marBottom w:val="0"/>
          <w:divBdr>
            <w:top w:val="none" w:sz="0" w:space="0" w:color="auto"/>
            <w:left w:val="none" w:sz="0" w:space="0" w:color="auto"/>
            <w:bottom w:val="none" w:sz="0" w:space="0" w:color="auto"/>
            <w:right w:val="none" w:sz="0" w:space="0" w:color="auto"/>
          </w:divBdr>
        </w:div>
      </w:divsChild>
    </w:div>
    <w:div w:id="1530483149">
      <w:bodyDiv w:val="1"/>
      <w:marLeft w:val="0"/>
      <w:marRight w:val="0"/>
      <w:marTop w:val="0"/>
      <w:marBottom w:val="0"/>
      <w:divBdr>
        <w:top w:val="none" w:sz="0" w:space="0" w:color="auto"/>
        <w:left w:val="none" w:sz="0" w:space="0" w:color="auto"/>
        <w:bottom w:val="none" w:sz="0" w:space="0" w:color="auto"/>
        <w:right w:val="none" w:sz="0" w:space="0" w:color="auto"/>
      </w:divBdr>
      <w:divsChild>
        <w:div w:id="1943800081">
          <w:marLeft w:val="0"/>
          <w:marRight w:val="0"/>
          <w:marTop w:val="0"/>
          <w:marBottom w:val="240"/>
          <w:divBdr>
            <w:top w:val="none" w:sz="0" w:space="0" w:color="auto"/>
            <w:left w:val="none" w:sz="0" w:space="0" w:color="auto"/>
            <w:bottom w:val="none" w:sz="0" w:space="0" w:color="auto"/>
            <w:right w:val="none" w:sz="0" w:space="0" w:color="auto"/>
          </w:divBdr>
        </w:div>
        <w:div w:id="576130915">
          <w:marLeft w:val="0"/>
          <w:marRight w:val="0"/>
          <w:marTop w:val="0"/>
          <w:marBottom w:val="240"/>
          <w:divBdr>
            <w:top w:val="none" w:sz="0" w:space="0" w:color="auto"/>
            <w:left w:val="none" w:sz="0" w:space="0" w:color="auto"/>
            <w:bottom w:val="none" w:sz="0" w:space="0" w:color="auto"/>
            <w:right w:val="none" w:sz="0" w:space="0" w:color="auto"/>
          </w:divBdr>
        </w:div>
        <w:div w:id="480924649">
          <w:marLeft w:val="0"/>
          <w:marRight w:val="0"/>
          <w:marTop w:val="0"/>
          <w:marBottom w:val="240"/>
          <w:divBdr>
            <w:top w:val="none" w:sz="0" w:space="0" w:color="auto"/>
            <w:left w:val="none" w:sz="0" w:space="0" w:color="auto"/>
            <w:bottom w:val="none" w:sz="0" w:space="0" w:color="auto"/>
            <w:right w:val="none" w:sz="0" w:space="0" w:color="auto"/>
          </w:divBdr>
        </w:div>
        <w:div w:id="1016275681">
          <w:marLeft w:val="0"/>
          <w:marRight w:val="0"/>
          <w:marTop w:val="0"/>
          <w:marBottom w:val="240"/>
          <w:divBdr>
            <w:top w:val="none" w:sz="0" w:space="0" w:color="auto"/>
            <w:left w:val="none" w:sz="0" w:space="0" w:color="auto"/>
            <w:bottom w:val="none" w:sz="0" w:space="0" w:color="auto"/>
            <w:right w:val="none" w:sz="0" w:space="0" w:color="auto"/>
          </w:divBdr>
        </w:div>
        <w:div w:id="872690143">
          <w:marLeft w:val="0"/>
          <w:marRight w:val="0"/>
          <w:marTop w:val="0"/>
          <w:marBottom w:val="240"/>
          <w:divBdr>
            <w:top w:val="none" w:sz="0" w:space="0" w:color="auto"/>
            <w:left w:val="none" w:sz="0" w:space="0" w:color="auto"/>
            <w:bottom w:val="none" w:sz="0" w:space="0" w:color="auto"/>
            <w:right w:val="none" w:sz="0" w:space="0" w:color="auto"/>
          </w:divBdr>
        </w:div>
      </w:divsChild>
    </w:div>
    <w:div w:id="1550651671">
      <w:bodyDiv w:val="1"/>
      <w:marLeft w:val="0"/>
      <w:marRight w:val="0"/>
      <w:marTop w:val="0"/>
      <w:marBottom w:val="0"/>
      <w:divBdr>
        <w:top w:val="none" w:sz="0" w:space="0" w:color="auto"/>
        <w:left w:val="none" w:sz="0" w:space="0" w:color="auto"/>
        <w:bottom w:val="none" w:sz="0" w:space="0" w:color="auto"/>
        <w:right w:val="none" w:sz="0" w:space="0" w:color="auto"/>
      </w:divBdr>
    </w:div>
    <w:div w:id="1560743585">
      <w:bodyDiv w:val="1"/>
      <w:marLeft w:val="0"/>
      <w:marRight w:val="0"/>
      <w:marTop w:val="0"/>
      <w:marBottom w:val="0"/>
      <w:divBdr>
        <w:top w:val="none" w:sz="0" w:space="0" w:color="auto"/>
        <w:left w:val="none" w:sz="0" w:space="0" w:color="auto"/>
        <w:bottom w:val="none" w:sz="0" w:space="0" w:color="auto"/>
        <w:right w:val="none" w:sz="0" w:space="0" w:color="auto"/>
      </w:divBdr>
      <w:divsChild>
        <w:div w:id="1288388413">
          <w:marLeft w:val="0"/>
          <w:marRight w:val="0"/>
          <w:marTop w:val="0"/>
          <w:marBottom w:val="0"/>
          <w:divBdr>
            <w:top w:val="none" w:sz="0" w:space="0" w:color="auto"/>
            <w:left w:val="none" w:sz="0" w:space="0" w:color="auto"/>
            <w:bottom w:val="none" w:sz="0" w:space="0" w:color="auto"/>
            <w:right w:val="none" w:sz="0" w:space="0" w:color="auto"/>
          </w:divBdr>
        </w:div>
      </w:divsChild>
    </w:div>
    <w:div w:id="1566066365">
      <w:bodyDiv w:val="1"/>
      <w:marLeft w:val="0"/>
      <w:marRight w:val="0"/>
      <w:marTop w:val="0"/>
      <w:marBottom w:val="0"/>
      <w:divBdr>
        <w:top w:val="none" w:sz="0" w:space="0" w:color="auto"/>
        <w:left w:val="none" w:sz="0" w:space="0" w:color="auto"/>
        <w:bottom w:val="none" w:sz="0" w:space="0" w:color="auto"/>
        <w:right w:val="none" w:sz="0" w:space="0" w:color="auto"/>
      </w:divBdr>
    </w:div>
    <w:div w:id="1576236745">
      <w:bodyDiv w:val="1"/>
      <w:marLeft w:val="0"/>
      <w:marRight w:val="0"/>
      <w:marTop w:val="0"/>
      <w:marBottom w:val="0"/>
      <w:divBdr>
        <w:top w:val="none" w:sz="0" w:space="0" w:color="auto"/>
        <w:left w:val="none" w:sz="0" w:space="0" w:color="auto"/>
        <w:bottom w:val="none" w:sz="0" w:space="0" w:color="auto"/>
        <w:right w:val="none" w:sz="0" w:space="0" w:color="auto"/>
      </w:divBdr>
    </w:div>
    <w:div w:id="1590576589">
      <w:bodyDiv w:val="1"/>
      <w:marLeft w:val="0"/>
      <w:marRight w:val="0"/>
      <w:marTop w:val="0"/>
      <w:marBottom w:val="0"/>
      <w:divBdr>
        <w:top w:val="none" w:sz="0" w:space="0" w:color="auto"/>
        <w:left w:val="none" w:sz="0" w:space="0" w:color="auto"/>
        <w:bottom w:val="none" w:sz="0" w:space="0" w:color="auto"/>
        <w:right w:val="none" w:sz="0" w:space="0" w:color="auto"/>
      </w:divBdr>
    </w:div>
    <w:div w:id="1597598058">
      <w:bodyDiv w:val="1"/>
      <w:marLeft w:val="0"/>
      <w:marRight w:val="0"/>
      <w:marTop w:val="0"/>
      <w:marBottom w:val="0"/>
      <w:divBdr>
        <w:top w:val="none" w:sz="0" w:space="0" w:color="auto"/>
        <w:left w:val="none" w:sz="0" w:space="0" w:color="auto"/>
        <w:bottom w:val="none" w:sz="0" w:space="0" w:color="auto"/>
        <w:right w:val="none" w:sz="0" w:space="0" w:color="auto"/>
      </w:divBdr>
    </w:div>
    <w:div w:id="1605844453">
      <w:bodyDiv w:val="1"/>
      <w:marLeft w:val="0"/>
      <w:marRight w:val="0"/>
      <w:marTop w:val="0"/>
      <w:marBottom w:val="0"/>
      <w:divBdr>
        <w:top w:val="none" w:sz="0" w:space="0" w:color="auto"/>
        <w:left w:val="none" w:sz="0" w:space="0" w:color="auto"/>
        <w:bottom w:val="none" w:sz="0" w:space="0" w:color="auto"/>
        <w:right w:val="none" w:sz="0" w:space="0" w:color="auto"/>
      </w:divBdr>
    </w:div>
    <w:div w:id="1628852127">
      <w:bodyDiv w:val="1"/>
      <w:marLeft w:val="0"/>
      <w:marRight w:val="0"/>
      <w:marTop w:val="0"/>
      <w:marBottom w:val="0"/>
      <w:divBdr>
        <w:top w:val="none" w:sz="0" w:space="0" w:color="auto"/>
        <w:left w:val="none" w:sz="0" w:space="0" w:color="auto"/>
        <w:bottom w:val="none" w:sz="0" w:space="0" w:color="auto"/>
        <w:right w:val="none" w:sz="0" w:space="0" w:color="auto"/>
      </w:divBdr>
    </w:div>
    <w:div w:id="1631551189">
      <w:bodyDiv w:val="1"/>
      <w:marLeft w:val="0"/>
      <w:marRight w:val="0"/>
      <w:marTop w:val="0"/>
      <w:marBottom w:val="0"/>
      <w:divBdr>
        <w:top w:val="none" w:sz="0" w:space="0" w:color="auto"/>
        <w:left w:val="none" w:sz="0" w:space="0" w:color="auto"/>
        <w:bottom w:val="none" w:sz="0" w:space="0" w:color="auto"/>
        <w:right w:val="none" w:sz="0" w:space="0" w:color="auto"/>
      </w:divBdr>
      <w:divsChild>
        <w:div w:id="65687193">
          <w:marLeft w:val="0"/>
          <w:marRight w:val="0"/>
          <w:marTop w:val="0"/>
          <w:marBottom w:val="0"/>
          <w:divBdr>
            <w:top w:val="none" w:sz="0" w:space="0" w:color="auto"/>
            <w:left w:val="none" w:sz="0" w:space="0" w:color="auto"/>
            <w:bottom w:val="none" w:sz="0" w:space="0" w:color="auto"/>
            <w:right w:val="none" w:sz="0" w:space="0" w:color="auto"/>
          </w:divBdr>
        </w:div>
      </w:divsChild>
    </w:div>
    <w:div w:id="1651515298">
      <w:bodyDiv w:val="1"/>
      <w:marLeft w:val="0"/>
      <w:marRight w:val="0"/>
      <w:marTop w:val="0"/>
      <w:marBottom w:val="0"/>
      <w:divBdr>
        <w:top w:val="none" w:sz="0" w:space="0" w:color="auto"/>
        <w:left w:val="none" w:sz="0" w:space="0" w:color="auto"/>
        <w:bottom w:val="none" w:sz="0" w:space="0" w:color="auto"/>
        <w:right w:val="none" w:sz="0" w:space="0" w:color="auto"/>
      </w:divBdr>
    </w:div>
    <w:div w:id="1667660344">
      <w:bodyDiv w:val="1"/>
      <w:marLeft w:val="0"/>
      <w:marRight w:val="0"/>
      <w:marTop w:val="0"/>
      <w:marBottom w:val="0"/>
      <w:divBdr>
        <w:top w:val="none" w:sz="0" w:space="0" w:color="auto"/>
        <w:left w:val="none" w:sz="0" w:space="0" w:color="auto"/>
        <w:bottom w:val="none" w:sz="0" w:space="0" w:color="auto"/>
        <w:right w:val="none" w:sz="0" w:space="0" w:color="auto"/>
      </w:divBdr>
    </w:div>
    <w:div w:id="1667706345">
      <w:bodyDiv w:val="1"/>
      <w:marLeft w:val="0"/>
      <w:marRight w:val="0"/>
      <w:marTop w:val="0"/>
      <w:marBottom w:val="0"/>
      <w:divBdr>
        <w:top w:val="none" w:sz="0" w:space="0" w:color="auto"/>
        <w:left w:val="none" w:sz="0" w:space="0" w:color="auto"/>
        <w:bottom w:val="none" w:sz="0" w:space="0" w:color="auto"/>
        <w:right w:val="none" w:sz="0" w:space="0" w:color="auto"/>
      </w:divBdr>
    </w:div>
    <w:div w:id="1702314219">
      <w:bodyDiv w:val="1"/>
      <w:marLeft w:val="0"/>
      <w:marRight w:val="0"/>
      <w:marTop w:val="0"/>
      <w:marBottom w:val="0"/>
      <w:divBdr>
        <w:top w:val="none" w:sz="0" w:space="0" w:color="auto"/>
        <w:left w:val="none" w:sz="0" w:space="0" w:color="auto"/>
        <w:bottom w:val="none" w:sz="0" w:space="0" w:color="auto"/>
        <w:right w:val="none" w:sz="0" w:space="0" w:color="auto"/>
      </w:divBdr>
    </w:div>
    <w:div w:id="1702514470">
      <w:bodyDiv w:val="1"/>
      <w:marLeft w:val="0"/>
      <w:marRight w:val="0"/>
      <w:marTop w:val="0"/>
      <w:marBottom w:val="0"/>
      <w:divBdr>
        <w:top w:val="none" w:sz="0" w:space="0" w:color="auto"/>
        <w:left w:val="none" w:sz="0" w:space="0" w:color="auto"/>
        <w:bottom w:val="none" w:sz="0" w:space="0" w:color="auto"/>
        <w:right w:val="none" w:sz="0" w:space="0" w:color="auto"/>
      </w:divBdr>
    </w:div>
    <w:div w:id="1704944062">
      <w:bodyDiv w:val="1"/>
      <w:marLeft w:val="0"/>
      <w:marRight w:val="0"/>
      <w:marTop w:val="0"/>
      <w:marBottom w:val="0"/>
      <w:divBdr>
        <w:top w:val="none" w:sz="0" w:space="0" w:color="auto"/>
        <w:left w:val="none" w:sz="0" w:space="0" w:color="auto"/>
        <w:bottom w:val="none" w:sz="0" w:space="0" w:color="auto"/>
        <w:right w:val="none" w:sz="0" w:space="0" w:color="auto"/>
      </w:divBdr>
    </w:div>
    <w:div w:id="1715084929">
      <w:bodyDiv w:val="1"/>
      <w:marLeft w:val="0"/>
      <w:marRight w:val="0"/>
      <w:marTop w:val="0"/>
      <w:marBottom w:val="0"/>
      <w:divBdr>
        <w:top w:val="none" w:sz="0" w:space="0" w:color="auto"/>
        <w:left w:val="none" w:sz="0" w:space="0" w:color="auto"/>
        <w:bottom w:val="none" w:sz="0" w:space="0" w:color="auto"/>
        <w:right w:val="none" w:sz="0" w:space="0" w:color="auto"/>
      </w:divBdr>
      <w:divsChild>
        <w:div w:id="1157041326">
          <w:marLeft w:val="0"/>
          <w:marRight w:val="0"/>
          <w:marTop w:val="0"/>
          <w:marBottom w:val="0"/>
          <w:divBdr>
            <w:top w:val="none" w:sz="0" w:space="0" w:color="auto"/>
            <w:left w:val="none" w:sz="0" w:space="0" w:color="auto"/>
            <w:bottom w:val="none" w:sz="0" w:space="0" w:color="auto"/>
            <w:right w:val="none" w:sz="0" w:space="0" w:color="auto"/>
          </w:divBdr>
        </w:div>
        <w:div w:id="1869103084">
          <w:marLeft w:val="0"/>
          <w:marRight w:val="0"/>
          <w:marTop w:val="0"/>
          <w:marBottom w:val="0"/>
          <w:divBdr>
            <w:top w:val="none" w:sz="0" w:space="0" w:color="auto"/>
            <w:left w:val="none" w:sz="0" w:space="0" w:color="auto"/>
            <w:bottom w:val="none" w:sz="0" w:space="0" w:color="auto"/>
            <w:right w:val="none" w:sz="0" w:space="0" w:color="auto"/>
          </w:divBdr>
          <w:divsChild>
            <w:div w:id="1988044896">
              <w:marLeft w:val="0"/>
              <w:marRight w:val="165"/>
              <w:marTop w:val="150"/>
              <w:marBottom w:val="0"/>
              <w:divBdr>
                <w:top w:val="none" w:sz="0" w:space="0" w:color="auto"/>
                <w:left w:val="none" w:sz="0" w:space="0" w:color="auto"/>
                <w:bottom w:val="none" w:sz="0" w:space="0" w:color="auto"/>
                <w:right w:val="none" w:sz="0" w:space="0" w:color="auto"/>
              </w:divBdr>
              <w:divsChild>
                <w:div w:id="230428252">
                  <w:marLeft w:val="0"/>
                  <w:marRight w:val="0"/>
                  <w:marTop w:val="0"/>
                  <w:marBottom w:val="0"/>
                  <w:divBdr>
                    <w:top w:val="none" w:sz="0" w:space="0" w:color="auto"/>
                    <w:left w:val="none" w:sz="0" w:space="0" w:color="auto"/>
                    <w:bottom w:val="none" w:sz="0" w:space="0" w:color="auto"/>
                    <w:right w:val="none" w:sz="0" w:space="0" w:color="auto"/>
                  </w:divBdr>
                  <w:divsChild>
                    <w:div w:id="19270341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4777">
      <w:bodyDiv w:val="1"/>
      <w:marLeft w:val="0"/>
      <w:marRight w:val="0"/>
      <w:marTop w:val="0"/>
      <w:marBottom w:val="0"/>
      <w:divBdr>
        <w:top w:val="none" w:sz="0" w:space="0" w:color="auto"/>
        <w:left w:val="none" w:sz="0" w:space="0" w:color="auto"/>
        <w:bottom w:val="none" w:sz="0" w:space="0" w:color="auto"/>
        <w:right w:val="none" w:sz="0" w:space="0" w:color="auto"/>
      </w:divBdr>
    </w:div>
    <w:div w:id="1747072082">
      <w:bodyDiv w:val="1"/>
      <w:marLeft w:val="0"/>
      <w:marRight w:val="0"/>
      <w:marTop w:val="0"/>
      <w:marBottom w:val="0"/>
      <w:divBdr>
        <w:top w:val="none" w:sz="0" w:space="0" w:color="auto"/>
        <w:left w:val="none" w:sz="0" w:space="0" w:color="auto"/>
        <w:bottom w:val="none" w:sz="0" w:space="0" w:color="auto"/>
        <w:right w:val="none" w:sz="0" w:space="0" w:color="auto"/>
      </w:divBdr>
    </w:div>
    <w:div w:id="1756631814">
      <w:bodyDiv w:val="1"/>
      <w:marLeft w:val="0"/>
      <w:marRight w:val="0"/>
      <w:marTop w:val="0"/>
      <w:marBottom w:val="0"/>
      <w:divBdr>
        <w:top w:val="none" w:sz="0" w:space="0" w:color="auto"/>
        <w:left w:val="none" w:sz="0" w:space="0" w:color="auto"/>
        <w:bottom w:val="none" w:sz="0" w:space="0" w:color="auto"/>
        <w:right w:val="none" w:sz="0" w:space="0" w:color="auto"/>
      </w:divBdr>
    </w:div>
    <w:div w:id="1761635467">
      <w:bodyDiv w:val="1"/>
      <w:marLeft w:val="0"/>
      <w:marRight w:val="0"/>
      <w:marTop w:val="0"/>
      <w:marBottom w:val="0"/>
      <w:divBdr>
        <w:top w:val="none" w:sz="0" w:space="0" w:color="auto"/>
        <w:left w:val="none" w:sz="0" w:space="0" w:color="auto"/>
        <w:bottom w:val="none" w:sz="0" w:space="0" w:color="auto"/>
        <w:right w:val="none" w:sz="0" w:space="0" w:color="auto"/>
      </w:divBdr>
      <w:divsChild>
        <w:div w:id="1760904220">
          <w:marLeft w:val="0"/>
          <w:marRight w:val="0"/>
          <w:marTop w:val="0"/>
          <w:marBottom w:val="75"/>
          <w:divBdr>
            <w:top w:val="none" w:sz="0" w:space="0" w:color="auto"/>
            <w:left w:val="none" w:sz="0" w:space="0" w:color="auto"/>
            <w:bottom w:val="none" w:sz="0" w:space="0" w:color="auto"/>
            <w:right w:val="none" w:sz="0" w:space="0" w:color="auto"/>
          </w:divBdr>
        </w:div>
        <w:div w:id="347023566">
          <w:marLeft w:val="0"/>
          <w:marRight w:val="0"/>
          <w:marTop w:val="0"/>
          <w:marBottom w:val="300"/>
          <w:divBdr>
            <w:top w:val="none" w:sz="0" w:space="0" w:color="auto"/>
            <w:left w:val="none" w:sz="0" w:space="0" w:color="auto"/>
            <w:bottom w:val="none" w:sz="0" w:space="0" w:color="auto"/>
            <w:right w:val="none" w:sz="0" w:space="0" w:color="auto"/>
          </w:divBdr>
        </w:div>
      </w:divsChild>
    </w:div>
    <w:div w:id="1762682047">
      <w:bodyDiv w:val="1"/>
      <w:marLeft w:val="0"/>
      <w:marRight w:val="0"/>
      <w:marTop w:val="0"/>
      <w:marBottom w:val="0"/>
      <w:divBdr>
        <w:top w:val="none" w:sz="0" w:space="0" w:color="auto"/>
        <w:left w:val="none" w:sz="0" w:space="0" w:color="auto"/>
        <w:bottom w:val="none" w:sz="0" w:space="0" w:color="auto"/>
        <w:right w:val="none" w:sz="0" w:space="0" w:color="auto"/>
      </w:divBdr>
    </w:div>
    <w:div w:id="1777364802">
      <w:bodyDiv w:val="1"/>
      <w:marLeft w:val="0"/>
      <w:marRight w:val="0"/>
      <w:marTop w:val="0"/>
      <w:marBottom w:val="0"/>
      <w:divBdr>
        <w:top w:val="none" w:sz="0" w:space="0" w:color="auto"/>
        <w:left w:val="none" w:sz="0" w:space="0" w:color="auto"/>
        <w:bottom w:val="none" w:sz="0" w:space="0" w:color="auto"/>
        <w:right w:val="none" w:sz="0" w:space="0" w:color="auto"/>
      </w:divBdr>
    </w:div>
    <w:div w:id="1781873840">
      <w:bodyDiv w:val="1"/>
      <w:marLeft w:val="0"/>
      <w:marRight w:val="0"/>
      <w:marTop w:val="0"/>
      <w:marBottom w:val="0"/>
      <w:divBdr>
        <w:top w:val="none" w:sz="0" w:space="0" w:color="auto"/>
        <w:left w:val="none" w:sz="0" w:space="0" w:color="auto"/>
        <w:bottom w:val="none" w:sz="0" w:space="0" w:color="auto"/>
        <w:right w:val="none" w:sz="0" w:space="0" w:color="auto"/>
      </w:divBdr>
    </w:div>
    <w:div w:id="1805542158">
      <w:bodyDiv w:val="1"/>
      <w:marLeft w:val="0"/>
      <w:marRight w:val="0"/>
      <w:marTop w:val="0"/>
      <w:marBottom w:val="0"/>
      <w:divBdr>
        <w:top w:val="none" w:sz="0" w:space="0" w:color="auto"/>
        <w:left w:val="none" w:sz="0" w:space="0" w:color="auto"/>
        <w:bottom w:val="none" w:sz="0" w:space="0" w:color="auto"/>
        <w:right w:val="none" w:sz="0" w:space="0" w:color="auto"/>
      </w:divBdr>
    </w:div>
    <w:div w:id="1807041626">
      <w:bodyDiv w:val="1"/>
      <w:marLeft w:val="0"/>
      <w:marRight w:val="0"/>
      <w:marTop w:val="0"/>
      <w:marBottom w:val="0"/>
      <w:divBdr>
        <w:top w:val="none" w:sz="0" w:space="0" w:color="auto"/>
        <w:left w:val="none" w:sz="0" w:space="0" w:color="auto"/>
        <w:bottom w:val="none" w:sz="0" w:space="0" w:color="auto"/>
        <w:right w:val="none" w:sz="0" w:space="0" w:color="auto"/>
      </w:divBdr>
    </w:div>
    <w:div w:id="1812672770">
      <w:bodyDiv w:val="1"/>
      <w:marLeft w:val="0"/>
      <w:marRight w:val="0"/>
      <w:marTop w:val="0"/>
      <w:marBottom w:val="0"/>
      <w:divBdr>
        <w:top w:val="none" w:sz="0" w:space="0" w:color="auto"/>
        <w:left w:val="none" w:sz="0" w:space="0" w:color="auto"/>
        <w:bottom w:val="none" w:sz="0" w:space="0" w:color="auto"/>
        <w:right w:val="none" w:sz="0" w:space="0" w:color="auto"/>
      </w:divBdr>
    </w:div>
    <w:div w:id="1814979897">
      <w:bodyDiv w:val="1"/>
      <w:marLeft w:val="0"/>
      <w:marRight w:val="0"/>
      <w:marTop w:val="0"/>
      <w:marBottom w:val="0"/>
      <w:divBdr>
        <w:top w:val="none" w:sz="0" w:space="0" w:color="auto"/>
        <w:left w:val="none" w:sz="0" w:space="0" w:color="auto"/>
        <w:bottom w:val="none" w:sz="0" w:space="0" w:color="auto"/>
        <w:right w:val="none" w:sz="0" w:space="0" w:color="auto"/>
      </w:divBdr>
    </w:div>
    <w:div w:id="1828202072">
      <w:bodyDiv w:val="1"/>
      <w:marLeft w:val="0"/>
      <w:marRight w:val="0"/>
      <w:marTop w:val="0"/>
      <w:marBottom w:val="0"/>
      <w:divBdr>
        <w:top w:val="none" w:sz="0" w:space="0" w:color="auto"/>
        <w:left w:val="none" w:sz="0" w:space="0" w:color="auto"/>
        <w:bottom w:val="none" w:sz="0" w:space="0" w:color="auto"/>
        <w:right w:val="none" w:sz="0" w:space="0" w:color="auto"/>
      </w:divBdr>
    </w:div>
    <w:div w:id="1833569914">
      <w:bodyDiv w:val="1"/>
      <w:marLeft w:val="0"/>
      <w:marRight w:val="0"/>
      <w:marTop w:val="0"/>
      <w:marBottom w:val="0"/>
      <w:divBdr>
        <w:top w:val="none" w:sz="0" w:space="0" w:color="auto"/>
        <w:left w:val="none" w:sz="0" w:space="0" w:color="auto"/>
        <w:bottom w:val="none" w:sz="0" w:space="0" w:color="auto"/>
        <w:right w:val="none" w:sz="0" w:space="0" w:color="auto"/>
      </w:divBdr>
    </w:div>
    <w:div w:id="1858156057">
      <w:bodyDiv w:val="1"/>
      <w:marLeft w:val="0"/>
      <w:marRight w:val="0"/>
      <w:marTop w:val="0"/>
      <w:marBottom w:val="0"/>
      <w:divBdr>
        <w:top w:val="none" w:sz="0" w:space="0" w:color="auto"/>
        <w:left w:val="none" w:sz="0" w:space="0" w:color="auto"/>
        <w:bottom w:val="none" w:sz="0" w:space="0" w:color="auto"/>
        <w:right w:val="none" w:sz="0" w:space="0" w:color="auto"/>
      </w:divBdr>
    </w:div>
    <w:div w:id="1862814141">
      <w:bodyDiv w:val="1"/>
      <w:marLeft w:val="0"/>
      <w:marRight w:val="0"/>
      <w:marTop w:val="0"/>
      <w:marBottom w:val="0"/>
      <w:divBdr>
        <w:top w:val="none" w:sz="0" w:space="0" w:color="auto"/>
        <w:left w:val="none" w:sz="0" w:space="0" w:color="auto"/>
        <w:bottom w:val="none" w:sz="0" w:space="0" w:color="auto"/>
        <w:right w:val="none" w:sz="0" w:space="0" w:color="auto"/>
      </w:divBdr>
    </w:div>
    <w:div w:id="1865750613">
      <w:bodyDiv w:val="1"/>
      <w:marLeft w:val="0"/>
      <w:marRight w:val="0"/>
      <w:marTop w:val="0"/>
      <w:marBottom w:val="0"/>
      <w:divBdr>
        <w:top w:val="none" w:sz="0" w:space="0" w:color="auto"/>
        <w:left w:val="none" w:sz="0" w:space="0" w:color="auto"/>
        <w:bottom w:val="none" w:sz="0" w:space="0" w:color="auto"/>
        <w:right w:val="none" w:sz="0" w:space="0" w:color="auto"/>
      </w:divBdr>
      <w:divsChild>
        <w:div w:id="145442233">
          <w:marLeft w:val="0"/>
          <w:marRight w:val="0"/>
          <w:marTop w:val="0"/>
          <w:marBottom w:val="0"/>
          <w:divBdr>
            <w:top w:val="none" w:sz="0" w:space="0" w:color="auto"/>
            <w:left w:val="none" w:sz="0" w:space="0" w:color="auto"/>
            <w:bottom w:val="none" w:sz="0" w:space="0" w:color="auto"/>
            <w:right w:val="none" w:sz="0" w:space="0" w:color="auto"/>
          </w:divBdr>
        </w:div>
      </w:divsChild>
    </w:div>
    <w:div w:id="1874877581">
      <w:bodyDiv w:val="1"/>
      <w:marLeft w:val="0"/>
      <w:marRight w:val="0"/>
      <w:marTop w:val="0"/>
      <w:marBottom w:val="0"/>
      <w:divBdr>
        <w:top w:val="none" w:sz="0" w:space="0" w:color="auto"/>
        <w:left w:val="none" w:sz="0" w:space="0" w:color="auto"/>
        <w:bottom w:val="none" w:sz="0" w:space="0" w:color="auto"/>
        <w:right w:val="none" w:sz="0" w:space="0" w:color="auto"/>
      </w:divBdr>
    </w:div>
    <w:div w:id="1879782850">
      <w:bodyDiv w:val="1"/>
      <w:marLeft w:val="0"/>
      <w:marRight w:val="0"/>
      <w:marTop w:val="0"/>
      <w:marBottom w:val="0"/>
      <w:divBdr>
        <w:top w:val="none" w:sz="0" w:space="0" w:color="auto"/>
        <w:left w:val="none" w:sz="0" w:space="0" w:color="auto"/>
        <w:bottom w:val="none" w:sz="0" w:space="0" w:color="auto"/>
        <w:right w:val="none" w:sz="0" w:space="0" w:color="auto"/>
      </w:divBdr>
    </w:div>
    <w:div w:id="1881359552">
      <w:bodyDiv w:val="1"/>
      <w:marLeft w:val="0"/>
      <w:marRight w:val="0"/>
      <w:marTop w:val="0"/>
      <w:marBottom w:val="0"/>
      <w:divBdr>
        <w:top w:val="none" w:sz="0" w:space="0" w:color="auto"/>
        <w:left w:val="none" w:sz="0" w:space="0" w:color="auto"/>
        <w:bottom w:val="none" w:sz="0" w:space="0" w:color="auto"/>
        <w:right w:val="none" w:sz="0" w:space="0" w:color="auto"/>
      </w:divBdr>
      <w:divsChild>
        <w:div w:id="1085735126">
          <w:marLeft w:val="0"/>
          <w:marRight w:val="0"/>
          <w:marTop w:val="0"/>
          <w:marBottom w:val="240"/>
          <w:divBdr>
            <w:top w:val="none" w:sz="0" w:space="0" w:color="auto"/>
            <w:left w:val="none" w:sz="0" w:space="0" w:color="auto"/>
            <w:bottom w:val="none" w:sz="0" w:space="0" w:color="auto"/>
            <w:right w:val="none" w:sz="0" w:space="0" w:color="auto"/>
          </w:divBdr>
        </w:div>
        <w:div w:id="1755397986">
          <w:marLeft w:val="0"/>
          <w:marRight w:val="0"/>
          <w:marTop w:val="0"/>
          <w:marBottom w:val="240"/>
          <w:divBdr>
            <w:top w:val="none" w:sz="0" w:space="0" w:color="auto"/>
            <w:left w:val="none" w:sz="0" w:space="0" w:color="auto"/>
            <w:bottom w:val="none" w:sz="0" w:space="0" w:color="auto"/>
            <w:right w:val="none" w:sz="0" w:space="0" w:color="auto"/>
          </w:divBdr>
        </w:div>
        <w:div w:id="967127721">
          <w:marLeft w:val="0"/>
          <w:marRight w:val="0"/>
          <w:marTop w:val="0"/>
          <w:marBottom w:val="240"/>
          <w:divBdr>
            <w:top w:val="none" w:sz="0" w:space="0" w:color="auto"/>
            <w:left w:val="none" w:sz="0" w:space="0" w:color="auto"/>
            <w:bottom w:val="none" w:sz="0" w:space="0" w:color="auto"/>
            <w:right w:val="none" w:sz="0" w:space="0" w:color="auto"/>
          </w:divBdr>
        </w:div>
        <w:div w:id="1900507550">
          <w:marLeft w:val="0"/>
          <w:marRight w:val="0"/>
          <w:marTop w:val="0"/>
          <w:marBottom w:val="240"/>
          <w:divBdr>
            <w:top w:val="none" w:sz="0" w:space="0" w:color="auto"/>
            <w:left w:val="none" w:sz="0" w:space="0" w:color="auto"/>
            <w:bottom w:val="none" w:sz="0" w:space="0" w:color="auto"/>
            <w:right w:val="none" w:sz="0" w:space="0" w:color="auto"/>
          </w:divBdr>
        </w:div>
      </w:divsChild>
    </w:div>
    <w:div w:id="1904171464">
      <w:bodyDiv w:val="1"/>
      <w:marLeft w:val="0"/>
      <w:marRight w:val="0"/>
      <w:marTop w:val="0"/>
      <w:marBottom w:val="0"/>
      <w:divBdr>
        <w:top w:val="none" w:sz="0" w:space="0" w:color="auto"/>
        <w:left w:val="none" w:sz="0" w:space="0" w:color="auto"/>
        <w:bottom w:val="none" w:sz="0" w:space="0" w:color="auto"/>
        <w:right w:val="none" w:sz="0" w:space="0" w:color="auto"/>
      </w:divBdr>
    </w:div>
    <w:div w:id="1911113501">
      <w:bodyDiv w:val="1"/>
      <w:marLeft w:val="0"/>
      <w:marRight w:val="0"/>
      <w:marTop w:val="0"/>
      <w:marBottom w:val="0"/>
      <w:divBdr>
        <w:top w:val="none" w:sz="0" w:space="0" w:color="auto"/>
        <w:left w:val="none" w:sz="0" w:space="0" w:color="auto"/>
        <w:bottom w:val="none" w:sz="0" w:space="0" w:color="auto"/>
        <w:right w:val="none" w:sz="0" w:space="0" w:color="auto"/>
      </w:divBdr>
      <w:divsChild>
        <w:div w:id="1115247123">
          <w:marLeft w:val="0"/>
          <w:marRight w:val="0"/>
          <w:marTop w:val="0"/>
          <w:marBottom w:val="240"/>
          <w:divBdr>
            <w:top w:val="none" w:sz="0" w:space="0" w:color="auto"/>
            <w:left w:val="none" w:sz="0" w:space="0" w:color="auto"/>
            <w:bottom w:val="none" w:sz="0" w:space="0" w:color="auto"/>
            <w:right w:val="none" w:sz="0" w:space="0" w:color="auto"/>
          </w:divBdr>
        </w:div>
        <w:div w:id="19399951">
          <w:marLeft w:val="0"/>
          <w:marRight w:val="0"/>
          <w:marTop w:val="0"/>
          <w:marBottom w:val="240"/>
          <w:divBdr>
            <w:top w:val="none" w:sz="0" w:space="0" w:color="auto"/>
            <w:left w:val="none" w:sz="0" w:space="0" w:color="auto"/>
            <w:bottom w:val="none" w:sz="0" w:space="0" w:color="auto"/>
            <w:right w:val="none" w:sz="0" w:space="0" w:color="auto"/>
          </w:divBdr>
        </w:div>
        <w:div w:id="2044552640">
          <w:marLeft w:val="0"/>
          <w:marRight w:val="0"/>
          <w:marTop w:val="0"/>
          <w:marBottom w:val="240"/>
          <w:divBdr>
            <w:top w:val="none" w:sz="0" w:space="0" w:color="auto"/>
            <w:left w:val="none" w:sz="0" w:space="0" w:color="auto"/>
            <w:bottom w:val="none" w:sz="0" w:space="0" w:color="auto"/>
            <w:right w:val="none" w:sz="0" w:space="0" w:color="auto"/>
          </w:divBdr>
        </w:div>
        <w:div w:id="710374559">
          <w:marLeft w:val="0"/>
          <w:marRight w:val="0"/>
          <w:marTop w:val="0"/>
          <w:marBottom w:val="240"/>
          <w:divBdr>
            <w:top w:val="none" w:sz="0" w:space="0" w:color="auto"/>
            <w:left w:val="none" w:sz="0" w:space="0" w:color="auto"/>
            <w:bottom w:val="none" w:sz="0" w:space="0" w:color="auto"/>
            <w:right w:val="none" w:sz="0" w:space="0" w:color="auto"/>
          </w:divBdr>
        </w:div>
        <w:div w:id="1575311909">
          <w:marLeft w:val="0"/>
          <w:marRight w:val="0"/>
          <w:marTop w:val="0"/>
          <w:marBottom w:val="240"/>
          <w:divBdr>
            <w:top w:val="none" w:sz="0" w:space="0" w:color="auto"/>
            <w:left w:val="none" w:sz="0" w:space="0" w:color="auto"/>
            <w:bottom w:val="none" w:sz="0" w:space="0" w:color="auto"/>
            <w:right w:val="none" w:sz="0" w:space="0" w:color="auto"/>
          </w:divBdr>
        </w:div>
      </w:divsChild>
    </w:div>
    <w:div w:id="1912538995">
      <w:bodyDiv w:val="1"/>
      <w:marLeft w:val="0"/>
      <w:marRight w:val="0"/>
      <w:marTop w:val="0"/>
      <w:marBottom w:val="0"/>
      <w:divBdr>
        <w:top w:val="none" w:sz="0" w:space="0" w:color="auto"/>
        <w:left w:val="none" w:sz="0" w:space="0" w:color="auto"/>
        <w:bottom w:val="none" w:sz="0" w:space="0" w:color="auto"/>
        <w:right w:val="none" w:sz="0" w:space="0" w:color="auto"/>
      </w:divBdr>
    </w:div>
    <w:div w:id="1913738459">
      <w:bodyDiv w:val="1"/>
      <w:marLeft w:val="0"/>
      <w:marRight w:val="0"/>
      <w:marTop w:val="0"/>
      <w:marBottom w:val="0"/>
      <w:divBdr>
        <w:top w:val="none" w:sz="0" w:space="0" w:color="auto"/>
        <w:left w:val="none" w:sz="0" w:space="0" w:color="auto"/>
        <w:bottom w:val="none" w:sz="0" w:space="0" w:color="auto"/>
        <w:right w:val="none" w:sz="0" w:space="0" w:color="auto"/>
      </w:divBdr>
    </w:div>
    <w:div w:id="1917860683">
      <w:bodyDiv w:val="1"/>
      <w:marLeft w:val="0"/>
      <w:marRight w:val="0"/>
      <w:marTop w:val="0"/>
      <w:marBottom w:val="0"/>
      <w:divBdr>
        <w:top w:val="none" w:sz="0" w:space="0" w:color="auto"/>
        <w:left w:val="none" w:sz="0" w:space="0" w:color="auto"/>
        <w:bottom w:val="none" w:sz="0" w:space="0" w:color="auto"/>
        <w:right w:val="none" w:sz="0" w:space="0" w:color="auto"/>
      </w:divBdr>
      <w:divsChild>
        <w:div w:id="1578589660">
          <w:marLeft w:val="0"/>
          <w:marRight w:val="0"/>
          <w:marTop w:val="0"/>
          <w:marBottom w:val="0"/>
          <w:divBdr>
            <w:top w:val="none" w:sz="0" w:space="0" w:color="auto"/>
            <w:left w:val="none" w:sz="0" w:space="0" w:color="auto"/>
            <w:bottom w:val="none" w:sz="0" w:space="0" w:color="auto"/>
            <w:right w:val="none" w:sz="0" w:space="0" w:color="auto"/>
          </w:divBdr>
        </w:div>
      </w:divsChild>
    </w:div>
    <w:div w:id="1952201160">
      <w:bodyDiv w:val="1"/>
      <w:marLeft w:val="0"/>
      <w:marRight w:val="0"/>
      <w:marTop w:val="0"/>
      <w:marBottom w:val="0"/>
      <w:divBdr>
        <w:top w:val="none" w:sz="0" w:space="0" w:color="auto"/>
        <w:left w:val="none" w:sz="0" w:space="0" w:color="auto"/>
        <w:bottom w:val="none" w:sz="0" w:space="0" w:color="auto"/>
        <w:right w:val="none" w:sz="0" w:space="0" w:color="auto"/>
      </w:divBdr>
    </w:div>
    <w:div w:id="1952278795">
      <w:bodyDiv w:val="1"/>
      <w:marLeft w:val="0"/>
      <w:marRight w:val="0"/>
      <w:marTop w:val="0"/>
      <w:marBottom w:val="0"/>
      <w:divBdr>
        <w:top w:val="none" w:sz="0" w:space="0" w:color="auto"/>
        <w:left w:val="none" w:sz="0" w:space="0" w:color="auto"/>
        <w:bottom w:val="none" w:sz="0" w:space="0" w:color="auto"/>
        <w:right w:val="none" w:sz="0" w:space="0" w:color="auto"/>
      </w:divBdr>
    </w:div>
    <w:div w:id="1966689764">
      <w:bodyDiv w:val="1"/>
      <w:marLeft w:val="0"/>
      <w:marRight w:val="0"/>
      <w:marTop w:val="0"/>
      <w:marBottom w:val="0"/>
      <w:divBdr>
        <w:top w:val="none" w:sz="0" w:space="0" w:color="auto"/>
        <w:left w:val="none" w:sz="0" w:space="0" w:color="auto"/>
        <w:bottom w:val="none" w:sz="0" w:space="0" w:color="auto"/>
        <w:right w:val="none" w:sz="0" w:space="0" w:color="auto"/>
      </w:divBdr>
    </w:div>
    <w:div w:id="1973319429">
      <w:bodyDiv w:val="1"/>
      <w:marLeft w:val="0"/>
      <w:marRight w:val="0"/>
      <w:marTop w:val="0"/>
      <w:marBottom w:val="0"/>
      <w:divBdr>
        <w:top w:val="none" w:sz="0" w:space="0" w:color="auto"/>
        <w:left w:val="none" w:sz="0" w:space="0" w:color="auto"/>
        <w:bottom w:val="none" w:sz="0" w:space="0" w:color="auto"/>
        <w:right w:val="none" w:sz="0" w:space="0" w:color="auto"/>
      </w:divBdr>
    </w:div>
    <w:div w:id="1974797554">
      <w:bodyDiv w:val="1"/>
      <w:marLeft w:val="0"/>
      <w:marRight w:val="0"/>
      <w:marTop w:val="0"/>
      <w:marBottom w:val="0"/>
      <w:divBdr>
        <w:top w:val="none" w:sz="0" w:space="0" w:color="auto"/>
        <w:left w:val="none" w:sz="0" w:space="0" w:color="auto"/>
        <w:bottom w:val="none" w:sz="0" w:space="0" w:color="auto"/>
        <w:right w:val="none" w:sz="0" w:space="0" w:color="auto"/>
      </w:divBdr>
    </w:div>
    <w:div w:id="1997682845">
      <w:bodyDiv w:val="1"/>
      <w:marLeft w:val="0"/>
      <w:marRight w:val="0"/>
      <w:marTop w:val="0"/>
      <w:marBottom w:val="0"/>
      <w:divBdr>
        <w:top w:val="none" w:sz="0" w:space="0" w:color="auto"/>
        <w:left w:val="none" w:sz="0" w:space="0" w:color="auto"/>
        <w:bottom w:val="none" w:sz="0" w:space="0" w:color="auto"/>
        <w:right w:val="none" w:sz="0" w:space="0" w:color="auto"/>
      </w:divBdr>
    </w:div>
    <w:div w:id="1999917208">
      <w:bodyDiv w:val="1"/>
      <w:marLeft w:val="0"/>
      <w:marRight w:val="0"/>
      <w:marTop w:val="0"/>
      <w:marBottom w:val="0"/>
      <w:divBdr>
        <w:top w:val="none" w:sz="0" w:space="0" w:color="auto"/>
        <w:left w:val="none" w:sz="0" w:space="0" w:color="auto"/>
        <w:bottom w:val="none" w:sz="0" w:space="0" w:color="auto"/>
        <w:right w:val="none" w:sz="0" w:space="0" w:color="auto"/>
      </w:divBdr>
    </w:div>
    <w:div w:id="2022660604">
      <w:bodyDiv w:val="1"/>
      <w:marLeft w:val="0"/>
      <w:marRight w:val="0"/>
      <w:marTop w:val="0"/>
      <w:marBottom w:val="0"/>
      <w:divBdr>
        <w:top w:val="none" w:sz="0" w:space="0" w:color="auto"/>
        <w:left w:val="none" w:sz="0" w:space="0" w:color="auto"/>
        <w:bottom w:val="none" w:sz="0" w:space="0" w:color="auto"/>
        <w:right w:val="none" w:sz="0" w:space="0" w:color="auto"/>
      </w:divBdr>
      <w:divsChild>
        <w:div w:id="1678653444">
          <w:marLeft w:val="0"/>
          <w:marRight w:val="0"/>
          <w:marTop w:val="0"/>
          <w:marBottom w:val="240"/>
          <w:divBdr>
            <w:top w:val="none" w:sz="0" w:space="0" w:color="auto"/>
            <w:left w:val="none" w:sz="0" w:space="0" w:color="auto"/>
            <w:bottom w:val="none" w:sz="0" w:space="0" w:color="auto"/>
            <w:right w:val="none" w:sz="0" w:space="0" w:color="auto"/>
          </w:divBdr>
        </w:div>
      </w:divsChild>
    </w:div>
    <w:div w:id="2023125794">
      <w:bodyDiv w:val="1"/>
      <w:marLeft w:val="0"/>
      <w:marRight w:val="0"/>
      <w:marTop w:val="0"/>
      <w:marBottom w:val="0"/>
      <w:divBdr>
        <w:top w:val="none" w:sz="0" w:space="0" w:color="auto"/>
        <w:left w:val="none" w:sz="0" w:space="0" w:color="auto"/>
        <w:bottom w:val="none" w:sz="0" w:space="0" w:color="auto"/>
        <w:right w:val="none" w:sz="0" w:space="0" w:color="auto"/>
      </w:divBdr>
      <w:divsChild>
        <w:div w:id="1971402651">
          <w:marLeft w:val="0"/>
          <w:marRight w:val="0"/>
          <w:marTop w:val="0"/>
          <w:marBottom w:val="240"/>
          <w:divBdr>
            <w:top w:val="none" w:sz="0" w:space="0" w:color="auto"/>
            <w:left w:val="none" w:sz="0" w:space="0" w:color="auto"/>
            <w:bottom w:val="none" w:sz="0" w:space="0" w:color="auto"/>
            <w:right w:val="none" w:sz="0" w:space="0" w:color="auto"/>
          </w:divBdr>
        </w:div>
        <w:div w:id="1477995322">
          <w:marLeft w:val="0"/>
          <w:marRight w:val="0"/>
          <w:marTop w:val="0"/>
          <w:marBottom w:val="240"/>
          <w:divBdr>
            <w:top w:val="none" w:sz="0" w:space="0" w:color="auto"/>
            <w:left w:val="none" w:sz="0" w:space="0" w:color="auto"/>
            <w:bottom w:val="none" w:sz="0" w:space="0" w:color="auto"/>
            <w:right w:val="none" w:sz="0" w:space="0" w:color="auto"/>
          </w:divBdr>
        </w:div>
        <w:div w:id="709647348">
          <w:marLeft w:val="0"/>
          <w:marRight w:val="0"/>
          <w:marTop w:val="0"/>
          <w:marBottom w:val="240"/>
          <w:divBdr>
            <w:top w:val="none" w:sz="0" w:space="0" w:color="auto"/>
            <w:left w:val="none" w:sz="0" w:space="0" w:color="auto"/>
            <w:bottom w:val="none" w:sz="0" w:space="0" w:color="auto"/>
            <w:right w:val="none" w:sz="0" w:space="0" w:color="auto"/>
          </w:divBdr>
        </w:div>
        <w:div w:id="2026707894">
          <w:marLeft w:val="0"/>
          <w:marRight w:val="0"/>
          <w:marTop w:val="0"/>
          <w:marBottom w:val="240"/>
          <w:divBdr>
            <w:top w:val="none" w:sz="0" w:space="0" w:color="auto"/>
            <w:left w:val="none" w:sz="0" w:space="0" w:color="auto"/>
            <w:bottom w:val="none" w:sz="0" w:space="0" w:color="auto"/>
            <w:right w:val="none" w:sz="0" w:space="0" w:color="auto"/>
          </w:divBdr>
        </w:div>
        <w:div w:id="2138645673">
          <w:marLeft w:val="0"/>
          <w:marRight w:val="0"/>
          <w:marTop w:val="0"/>
          <w:marBottom w:val="240"/>
          <w:divBdr>
            <w:top w:val="none" w:sz="0" w:space="0" w:color="auto"/>
            <w:left w:val="none" w:sz="0" w:space="0" w:color="auto"/>
            <w:bottom w:val="none" w:sz="0" w:space="0" w:color="auto"/>
            <w:right w:val="none" w:sz="0" w:space="0" w:color="auto"/>
          </w:divBdr>
        </w:div>
      </w:divsChild>
    </w:div>
    <w:div w:id="2023580711">
      <w:bodyDiv w:val="1"/>
      <w:marLeft w:val="0"/>
      <w:marRight w:val="0"/>
      <w:marTop w:val="0"/>
      <w:marBottom w:val="0"/>
      <w:divBdr>
        <w:top w:val="none" w:sz="0" w:space="0" w:color="auto"/>
        <w:left w:val="none" w:sz="0" w:space="0" w:color="auto"/>
        <w:bottom w:val="none" w:sz="0" w:space="0" w:color="auto"/>
        <w:right w:val="none" w:sz="0" w:space="0" w:color="auto"/>
      </w:divBdr>
    </w:div>
    <w:div w:id="2024477335">
      <w:bodyDiv w:val="1"/>
      <w:marLeft w:val="0"/>
      <w:marRight w:val="0"/>
      <w:marTop w:val="0"/>
      <w:marBottom w:val="0"/>
      <w:divBdr>
        <w:top w:val="none" w:sz="0" w:space="0" w:color="auto"/>
        <w:left w:val="none" w:sz="0" w:space="0" w:color="auto"/>
        <w:bottom w:val="none" w:sz="0" w:space="0" w:color="auto"/>
        <w:right w:val="none" w:sz="0" w:space="0" w:color="auto"/>
      </w:divBdr>
    </w:div>
    <w:div w:id="2035230607">
      <w:bodyDiv w:val="1"/>
      <w:marLeft w:val="0"/>
      <w:marRight w:val="0"/>
      <w:marTop w:val="0"/>
      <w:marBottom w:val="0"/>
      <w:divBdr>
        <w:top w:val="none" w:sz="0" w:space="0" w:color="auto"/>
        <w:left w:val="none" w:sz="0" w:space="0" w:color="auto"/>
        <w:bottom w:val="none" w:sz="0" w:space="0" w:color="auto"/>
        <w:right w:val="none" w:sz="0" w:space="0" w:color="auto"/>
      </w:divBdr>
    </w:div>
    <w:div w:id="2036348773">
      <w:bodyDiv w:val="1"/>
      <w:marLeft w:val="0"/>
      <w:marRight w:val="0"/>
      <w:marTop w:val="0"/>
      <w:marBottom w:val="0"/>
      <w:divBdr>
        <w:top w:val="none" w:sz="0" w:space="0" w:color="auto"/>
        <w:left w:val="none" w:sz="0" w:space="0" w:color="auto"/>
        <w:bottom w:val="none" w:sz="0" w:space="0" w:color="auto"/>
        <w:right w:val="none" w:sz="0" w:space="0" w:color="auto"/>
      </w:divBdr>
    </w:div>
    <w:div w:id="2056463536">
      <w:bodyDiv w:val="1"/>
      <w:marLeft w:val="0"/>
      <w:marRight w:val="0"/>
      <w:marTop w:val="0"/>
      <w:marBottom w:val="0"/>
      <w:divBdr>
        <w:top w:val="none" w:sz="0" w:space="0" w:color="auto"/>
        <w:left w:val="none" w:sz="0" w:space="0" w:color="auto"/>
        <w:bottom w:val="none" w:sz="0" w:space="0" w:color="auto"/>
        <w:right w:val="none" w:sz="0" w:space="0" w:color="auto"/>
      </w:divBdr>
    </w:div>
    <w:div w:id="2076731617">
      <w:bodyDiv w:val="1"/>
      <w:marLeft w:val="0"/>
      <w:marRight w:val="0"/>
      <w:marTop w:val="0"/>
      <w:marBottom w:val="0"/>
      <w:divBdr>
        <w:top w:val="none" w:sz="0" w:space="0" w:color="auto"/>
        <w:left w:val="none" w:sz="0" w:space="0" w:color="auto"/>
        <w:bottom w:val="none" w:sz="0" w:space="0" w:color="auto"/>
        <w:right w:val="none" w:sz="0" w:space="0" w:color="auto"/>
      </w:divBdr>
    </w:div>
    <w:div w:id="2091921985">
      <w:bodyDiv w:val="1"/>
      <w:marLeft w:val="0"/>
      <w:marRight w:val="0"/>
      <w:marTop w:val="0"/>
      <w:marBottom w:val="0"/>
      <w:divBdr>
        <w:top w:val="none" w:sz="0" w:space="0" w:color="auto"/>
        <w:left w:val="none" w:sz="0" w:space="0" w:color="auto"/>
        <w:bottom w:val="none" w:sz="0" w:space="0" w:color="auto"/>
        <w:right w:val="none" w:sz="0" w:space="0" w:color="auto"/>
      </w:divBdr>
    </w:div>
    <w:div w:id="2092459269">
      <w:bodyDiv w:val="1"/>
      <w:marLeft w:val="0"/>
      <w:marRight w:val="0"/>
      <w:marTop w:val="0"/>
      <w:marBottom w:val="0"/>
      <w:divBdr>
        <w:top w:val="none" w:sz="0" w:space="0" w:color="auto"/>
        <w:left w:val="none" w:sz="0" w:space="0" w:color="auto"/>
        <w:bottom w:val="none" w:sz="0" w:space="0" w:color="auto"/>
        <w:right w:val="none" w:sz="0" w:space="0" w:color="auto"/>
      </w:divBdr>
      <w:divsChild>
        <w:div w:id="1859999793">
          <w:marLeft w:val="0"/>
          <w:marRight w:val="0"/>
          <w:marTop w:val="0"/>
          <w:marBottom w:val="240"/>
          <w:divBdr>
            <w:top w:val="none" w:sz="0" w:space="0" w:color="auto"/>
            <w:left w:val="none" w:sz="0" w:space="0" w:color="auto"/>
            <w:bottom w:val="none" w:sz="0" w:space="0" w:color="auto"/>
            <w:right w:val="none" w:sz="0" w:space="0" w:color="auto"/>
          </w:divBdr>
        </w:div>
      </w:divsChild>
    </w:div>
    <w:div w:id="2095856041">
      <w:bodyDiv w:val="1"/>
      <w:marLeft w:val="0"/>
      <w:marRight w:val="0"/>
      <w:marTop w:val="0"/>
      <w:marBottom w:val="0"/>
      <w:divBdr>
        <w:top w:val="none" w:sz="0" w:space="0" w:color="auto"/>
        <w:left w:val="none" w:sz="0" w:space="0" w:color="auto"/>
        <w:bottom w:val="none" w:sz="0" w:space="0" w:color="auto"/>
        <w:right w:val="none" w:sz="0" w:space="0" w:color="auto"/>
      </w:divBdr>
    </w:div>
    <w:div w:id="2098743222">
      <w:bodyDiv w:val="1"/>
      <w:marLeft w:val="0"/>
      <w:marRight w:val="0"/>
      <w:marTop w:val="0"/>
      <w:marBottom w:val="0"/>
      <w:divBdr>
        <w:top w:val="none" w:sz="0" w:space="0" w:color="auto"/>
        <w:left w:val="none" w:sz="0" w:space="0" w:color="auto"/>
        <w:bottom w:val="none" w:sz="0" w:space="0" w:color="auto"/>
        <w:right w:val="none" w:sz="0" w:space="0" w:color="auto"/>
      </w:divBdr>
      <w:divsChild>
        <w:div w:id="1159228346">
          <w:marLeft w:val="0"/>
          <w:marRight w:val="0"/>
          <w:marTop w:val="0"/>
          <w:marBottom w:val="240"/>
          <w:divBdr>
            <w:top w:val="none" w:sz="0" w:space="0" w:color="auto"/>
            <w:left w:val="none" w:sz="0" w:space="0" w:color="auto"/>
            <w:bottom w:val="none" w:sz="0" w:space="0" w:color="auto"/>
            <w:right w:val="none" w:sz="0" w:space="0" w:color="auto"/>
          </w:divBdr>
        </w:div>
        <w:div w:id="291139514">
          <w:marLeft w:val="0"/>
          <w:marRight w:val="0"/>
          <w:marTop w:val="0"/>
          <w:marBottom w:val="240"/>
          <w:divBdr>
            <w:top w:val="none" w:sz="0" w:space="0" w:color="auto"/>
            <w:left w:val="none" w:sz="0" w:space="0" w:color="auto"/>
            <w:bottom w:val="none" w:sz="0" w:space="0" w:color="auto"/>
            <w:right w:val="none" w:sz="0" w:space="0" w:color="auto"/>
          </w:divBdr>
        </w:div>
        <w:div w:id="266305241">
          <w:marLeft w:val="0"/>
          <w:marRight w:val="0"/>
          <w:marTop w:val="0"/>
          <w:marBottom w:val="240"/>
          <w:divBdr>
            <w:top w:val="none" w:sz="0" w:space="0" w:color="auto"/>
            <w:left w:val="none" w:sz="0" w:space="0" w:color="auto"/>
            <w:bottom w:val="none" w:sz="0" w:space="0" w:color="auto"/>
            <w:right w:val="none" w:sz="0" w:space="0" w:color="auto"/>
          </w:divBdr>
        </w:div>
      </w:divsChild>
    </w:div>
    <w:div w:id="2103527082">
      <w:bodyDiv w:val="1"/>
      <w:marLeft w:val="0"/>
      <w:marRight w:val="0"/>
      <w:marTop w:val="0"/>
      <w:marBottom w:val="0"/>
      <w:divBdr>
        <w:top w:val="none" w:sz="0" w:space="0" w:color="auto"/>
        <w:left w:val="none" w:sz="0" w:space="0" w:color="auto"/>
        <w:bottom w:val="none" w:sz="0" w:space="0" w:color="auto"/>
        <w:right w:val="none" w:sz="0" w:space="0" w:color="auto"/>
      </w:divBdr>
    </w:div>
    <w:div w:id="2106685210">
      <w:bodyDiv w:val="1"/>
      <w:marLeft w:val="0"/>
      <w:marRight w:val="0"/>
      <w:marTop w:val="0"/>
      <w:marBottom w:val="0"/>
      <w:divBdr>
        <w:top w:val="none" w:sz="0" w:space="0" w:color="auto"/>
        <w:left w:val="none" w:sz="0" w:space="0" w:color="auto"/>
        <w:bottom w:val="none" w:sz="0" w:space="0" w:color="auto"/>
        <w:right w:val="none" w:sz="0" w:space="0" w:color="auto"/>
      </w:divBdr>
      <w:divsChild>
        <w:div w:id="1331984722">
          <w:marLeft w:val="0"/>
          <w:marRight w:val="0"/>
          <w:marTop w:val="0"/>
          <w:marBottom w:val="240"/>
          <w:divBdr>
            <w:top w:val="none" w:sz="0" w:space="0" w:color="auto"/>
            <w:left w:val="none" w:sz="0" w:space="0" w:color="auto"/>
            <w:bottom w:val="none" w:sz="0" w:space="0" w:color="auto"/>
            <w:right w:val="none" w:sz="0" w:space="0" w:color="auto"/>
          </w:divBdr>
        </w:div>
      </w:divsChild>
    </w:div>
    <w:div w:id="214415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rutia@unfv.edu.pe" TargetMode="External"/><Relationship Id="rId13" Type="http://schemas.openxmlformats.org/officeDocument/2006/relationships/hyperlink" Target="https://orcid.org/0009-0005-2285-9590" TargetMode="External"/><Relationship Id="rId18" Type="http://schemas.openxmlformats.org/officeDocument/2006/relationships/image" Target="media/image4.png"/><Relationship Id="rId26" Type="http://schemas.openxmlformats.org/officeDocument/2006/relationships/hyperlink" Target="https://www.google.com/url?sa=E&amp;q=https%3A%2F%2Fdoi.org%2F10.35381%2Fr.k.v8i1.2828" TargetMode="External"/><Relationship Id="rId3" Type="http://schemas.openxmlformats.org/officeDocument/2006/relationships/styles" Target="styles.xml"/><Relationship Id="rId21" Type="http://schemas.openxmlformats.org/officeDocument/2006/relationships/hyperlink" Target="https://www.google.com/url?sa=E&amp;q=https%3A%2F%2Fdoi.org%2F10.19044%2Fesj.2024.v20n1p32" TargetMode="External"/><Relationship Id="rId7" Type="http://schemas.openxmlformats.org/officeDocument/2006/relationships/endnotes" Target="endnotes.xml"/><Relationship Id="rId12" Type="http://schemas.openxmlformats.org/officeDocument/2006/relationships/hyperlink" Target="https://orcid.org/0009-0009-8674-6105" TargetMode="External"/><Relationship Id="rId17" Type="http://schemas.openxmlformats.org/officeDocument/2006/relationships/image" Target="media/image3.png"/><Relationship Id="rId25" Type="http://schemas.openxmlformats.org/officeDocument/2006/relationships/hyperlink" Target="https://www.google.com/url?sa=E&amp;q=https%3A%2F%2Fwww.igi-global.com%2Fchapter%2Fusing-simple-and-complex-mixed-methods-research-designs-to-understand-research-in-information-science%2F291186"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google.com/url?sa=E&amp;q=https%3A%2F%2Fdoi.org%2F10.1136%2Ffmch-2018-000057" TargetMode="External"/><Relationship Id="rId29" Type="http://schemas.openxmlformats.org/officeDocument/2006/relationships/hyperlink" Target="https://www.google.com/url?sa=E&amp;q=https%3A%2F%2Fdoi.org%2F10.1007%2Fs11135-022-01384-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ldivia@unfv.edu.pe" TargetMode="External"/><Relationship Id="rId24" Type="http://schemas.openxmlformats.org/officeDocument/2006/relationships/hyperlink" Target="https://www.google.com/url?sa=E&amp;q=https%3A%2F%2Fdoi.org%2F10.1080%2F14778238.2023.2187719"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google.com/url?sa=E&amp;q=https%3A%2F%2Fdoi.org%2F10.1007%2F978-3-030-44322-1_17" TargetMode="External"/><Relationship Id="rId28" Type="http://schemas.openxmlformats.org/officeDocument/2006/relationships/hyperlink" Target="https://www.google.com/url?sa=E&amp;q=https%3A%2F%2Fdoi.org%2F10.4018%2FJGIM.2020070105" TargetMode="External"/><Relationship Id="rId10" Type="http://schemas.openxmlformats.org/officeDocument/2006/relationships/hyperlink" Target="mailto:rhuamani@unfv.edu.pe" TargetMode="External"/><Relationship Id="rId19" Type="http://schemas.openxmlformats.org/officeDocument/2006/relationships/hyperlink" Target="https://www.google.com/url?sa=E&amp;q=https%3A%2F%2Fdoi.org%2F10.3390%2Fsu1214582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5728-0651" TargetMode="External"/><Relationship Id="rId14" Type="http://schemas.openxmlformats.org/officeDocument/2006/relationships/header" Target="header1.xml"/><Relationship Id="rId22" Type="http://schemas.openxmlformats.org/officeDocument/2006/relationships/hyperlink" Target="https://www.google.com/url?sa=E&amp;q=https%3A%2F%2Fdoi.org%2F10.1016%2Fj.ijinfomgt.2020.102139" TargetMode="External"/><Relationship Id="rId27" Type="http://schemas.openxmlformats.org/officeDocument/2006/relationships/hyperlink" Target="https://www.google.com/url?sa=E&amp;q=https%3A%2F%2Fdoi.org%2F10.17705%2F1CAIS.05106"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6999-4ABD-411D-BF3E-BFEB66F0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7621</Words>
  <Characters>41919</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Matos</dc:creator>
  <cp:keywords/>
  <dc:description/>
  <cp:lastModifiedBy>Juliette Eljure</cp:lastModifiedBy>
  <cp:revision>2</cp:revision>
  <cp:lastPrinted>2025-02-02T23:08:00Z</cp:lastPrinted>
  <dcterms:created xsi:type="dcterms:W3CDTF">2026-05-26T00:37:00Z</dcterms:created>
  <dcterms:modified xsi:type="dcterms:W3CDTF">2026-05-26T00:37:00Z</dcterms:modified>
</cp:coreProperties>
</file>